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b/>
          <w:bCs/>
        </w:rPr>
        <w:pBdr>
          <w:bottom w:val="single" w:sz="6" w:space="1" w:color="auto"/>
        </w:pBdr>
      </w:pPr>
      <w:r>
        <w:rPr>
          <w:b/>
          <w:bCs/>
        </w:rPr>
      </w:r>
      <w:r/>
    </w:p>
    <w:p>
      <w:pPr>
        <w:jc w:val="center"/>
      </w:pPr>
      <w:r>
        <mc:AlternateContent>
          <mc:Choice Requires="wpg">
            <w:drawing>
              <wp:inline xmlns:wp="http://schemas.openxmlformats.org/drawingml/2006/wordprocessingDrawing" distT="0" distB="0" distL="0" distR="0">
                <wp:extent cx="6120130" cy="8416979"/>
                <wp:effectExtent l="0" t="0" r="0" b="0"/>
                <wp:docPr id="1" name=""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322022" name="" hidden="0"/>
                        <pic:cNvPicPr>
                          <a:picLocks noChangeAspect="1"/>
                        </pic:cNvPicPr>
                        <pic:nvPr isPhoto="0" userDrawn="0"/>
                      </pic:nvPicPr>
                      <pic:blipFill>
                        <a:blip r:embed="rId13"/>
                        <a:stretch/>
                      </pic:blipFill>
                      <pic:spPr bwMode="auto">
                        <a:xfrm>
                          <a:off x="0" y="0"/>
                          <a:ext cx="6120129" cy="841697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481.9pt;height:662.8pt;" stroked="false">
                <v:path textboxrect="0,0,0,0"/>
                <v:imagedata r:id="rId13" o:title=""/>
              </v:shape>
            </w:pict>
          </mc:Fallback>
        </mc:AlternateContent>
        <w:br w:type="page"/>
      </w:r>
      <w:r>
        <w:t xml:space="preserve">ОГЛАВЛЕНИЕ</w:t>
      </w:r>
      <w:r/>
    </w:p>
    <w:p>
      <w:pPr>
        <w:contextualSpacing w:val="true"/>
        <w:jc w:val="both"/>
      </w:pPr>
      <w:r>
        <w:rPr>
          <w:color w:val="000000"/>
        </w:rPr>
        <w:t xml:space="preserve">I</w:t>
      </w:r>
      <w:r>
        <w:rPr>
          <w:color w:val="000000"/>
        </w:rPr>
        <w:t xml:space="preserve">.</w:t>
      </w:r>
      <w:r>
        <w:t xml:space="preserve"> </w:t>
      </w:r>
      <w:r>
        <w:t xml:space="preserve">ОБЩИЕ ПОЛОЖЕНИЯ                                                                                                           </w:t>
      </w:r>
      <w:r>
        <w:t xml:space="preserve"> </w:t>
      </w:r>
      <w:r>
        <w:t xml:space="preserve">3</w:t>
      </w:r>
      <w:r/>
    </w:p>
    <w:p>
      <w:pPr>
        <w:contextualSpacing w:val="true"/>
        <w:jc w:val="both"/>
      </w:pPr>
      <w:r>
        <w:rPr>
          <w:lang w:val="en-US"/>
        </w:rPr>
        <w:t xml:space="preserve">II</w:t>
      </w:r>
      <w:r>
        <w:t xml:space="preserve">. ТРУДОВОЙ ДОГОВОР. ГАРАНТИИ ПРИ ЗАКЛЮЧЕНИИ, ИЗМЕНЕНИИ</w:t>
      </w:r>
      <w:r/>
    </w:p>
    <w:p>
      <w:pPr>
        <w:contextualSpacing w:val="true"/>
        <w:jc w:val="both"/>
      </w:pPr>
      <w:r>
        <w:t xml:space="preserve">И РАСТОРЖЕНИИ ТРУДОВОГО ДОГОВОРА                                                                       6</w:t>
      </w:r>
      <w:r/>
    </w:p>
    <w:p>
      <w:pPr>
        <w:pStyle w:val="1553"/>
        <w:contextualSpacing w:val="true"/>
        <w:rPr>
          <w:bCs/>
          <w:caps/>
          <w:sz w:val="24"/>
          <w:szCs w:val="24"/>
        </w:rPr>
        <w:outlineLvl w:val="0"/>
      </w:pPr>
      <w:r>
        <w:rPr>
          <w:sz w:val="24"/>
          <w:szCs w:val="24"/>
          <w:lang w:val="en-US"/>
        </w:rPr>
        <w:t xml:space="preserve">III</w:t>
      </w:r>
      <w:r>
        <w:t xml:space="preserve">. </w:t>
      </w:r>
      <w:r>
        <w:rPr>
          <w:bCs/>
          <w:caps/>
          <w:sz w:val="24"/>
          <w:szCs w:val="24"/>
        </w:rPr>
        <w:t xml:space="preserve">рабочее время и время отдыха                                                                             14</w:t>
      </w:r>
      <w:r/>
    </w:p>
    <w:p>
      <w:pPr>
        <w:pStyle w:val="1553"/>
        <w:contextualSpacing w:val="true"/>
        <w:rPr>
          <w:bCs/>
          <w:caps/>
          <w:sz w:val="24"/>
          <w:szCs w:val="24"/>
        </w:rPr>
        <w:outlineLvl w:val="0"/>
      </w:pPr>
      <w:r>
        <w:rPr>
          <w:bCs/>
          <w:caps/>
          <w:sz w:val="24"/>
          <w:szCs w:val="24"/>
          <w:lang w:val="en-US"/>
        </w:rPr>
        <w:t xml:space="preserve">IV</w:t>
      </w:r>
      <w:r>
        <w:t xml:space="preserve">. </w:t>
      </w:r>
      <w:r>
        <w:rPr>
          <w:bCs/>
          <w:caps/>
          <w:sz w:val="24"/>
          <w:szCs w:val="24"/>
        </w:rPr>
        <w:t xml:space="preserve">Оплата и нормирование труда                                                                             2</w:t>
      </w:r>
      <w:r>
        <w:rPr>
          <w:bCs/>
          <w:caps/>
          <w:sz w:val="24"/>
          <w:szCs w:val="24"/>
        </w:rPr>
        <w:t xml:space="preserve">4</w:t>
      </w:r>
      <w:r/>
    </w:p>
    <w:p>
      <w:pPr>
        <w:contextualSpacing w:val="true"/>
        <w:jc w:val="both"/>
        <w:rPr>
          <w:bCs/>
          <w:caps/>
        </w:rPr>
      </w:pPr>
      <w:r>
        <w:rPr>
          <w:lang w:val="en-US"/>
        </w:rPr>
        <w:t xml:space="preserve">V</w:t>
      </w:r>
      <w:r>
        <w:t xml:space="preserve">. </w:t>
      </w:r>
      <w:r>
        <w:rPr>
          <w:bCs/>
          <w:caps/>
        </w:rPr>
        <w:t xml:space="preserve">Социальные гарантии и меры социальной поддержки                          3</w:t>
      </w:r>
      <w:r>
        <w:rPr>
          <w:bCs/>
          <w:caps/>
        </w:rPr>
        <w:t xml:space="preserve">3</w:t>
      </w:r>
      <w:r/>
    </w:p>
    <w:p>
      <w:pPr>
        <w:contextualSpacing w:val="true"/>
        <w:jc w:val="both"/>
        <w:rPr>
          <w:bCs/>
          <w:caps/>
        </w:rPr>
      </w:pPr>
      <w:r>
        <w:rPr>
          <w:bCs/>
          <w:caps/>
          <w:lang w:val="en-US"/>
        </w:rPr>
        <w:t xml:space="preserve">VI</w:t>
      </w:r>
      <w:r>
        <w:t xml:space="preserve">. </w:t>
      </w:r>
      <w:r>
        <w:rPr>
          <w:bCs/>
          <w:caps/>
        </w:rPr>
        <w:t xml:space="preserve">Охрана труда и здоровья                                                                                           3</w:t>
      </w:r>
      <w:r>
        <w:rPr>
          <w:bCs/>
          <w:caps/>
        </w:rPr>
        <w:t xml:space="preserve">6</w:t>
      </w:r>
      <w:r/>
    </w:p>
    <w:p>
      <w:pPr>
        <w:contextualSpacing w:val="true"/>
        <w:jc w:val="both"/>
        <w:rPr>
          <w:bCs/>
        </w:rPr>
      </w:pPr>
      <w:r>
        <w:rPr>
          <w:bCs/>
          <w:caps/>
          <w:lang w:val="en-US"/>
        </w:rPr>
        <w:t xml:space="preserve">VII</w:t>
      </w:r>
      <w:r>
        <w:t xml:space="preserve">. </w:t>
      </w:r>
      <w:r>
        <w:rPr>
          <w:bCs/>
        </w:rPr>
        <w:t xml:space="preserve">ПОДДЕРЖКА МОЛОДЫХ ПЕДАГОГОВ                                                                         </w:t>
      </w:r>
      <w:r>
        <w:rPr>
          <w:bCs/>
        </w:rPr>
        <w:t xml:space="preserve">41</w:t>
      </w:r>
      <w:r/>
    </w:p>
    <w:p>
      <w:pPr>
        <w:contextualSpacing w:val="true"/>
        <w:jc w:val="both"/>
        <w:rPr>
          <w:bCs/>
        </w:rPr>
      </w:pPr>
      <w:r>
        <w:rPr>
          <w:bCs/>
          <w:lang w:val="en-US"/>
        </w:rPr>
        <w:t xml:space="preserve">VIII</w:t>
      </w:r>
      <w:r>
        <w:t xml:space="preserve">. </w:t>
      </w:r>
      <w:r>
        <w:rPr>
          <w:bCs/>
        </w:rPr>
        <w:t xml:space="preserve">ДОПОЛНИТЕЛЬНОЕ ПРОФЕССИОНАЛЬНОЕ ОБРАЗОВАНИЕ</w:t>
      </w:r>
      <w:r/>
    </w:p>
    <w:p>
      <w:pPr>
        <w:contextualSpacing w:val="true"/>
        <w:jc w:val="both"/>
        <w:rPr>
          <w:bCs/>
        </w:rPr>
      </w:pPr>
      <w:r>
        <w:rPr>
          <w:bCs/>
        </w:rPr>
        <w:t xml:space="preserve">РАБОТНИКОВ                                                                                                                            </w:t>
      </w:r>
      <w:r>
        <w:rPr>
          <w:bCs/>
        </w:rPr>
        <w:t xml:space="preserve">  </w:t>
      </w:r>
      <w:r>
        <w:rPr>
          <w:bCs/>
        </w:rPr>
        <w:t xml:space="preserve">4</w:t>
      </w:r>
      <w:r>
        <w:rPr>
          <w:bCs/>
        </w:rPr>
        <w:t xml:space="preserve">2</w:t>
      </w:r>
      <w:r/>
    </w:p>
    <w:p>
      <w:pPr>
        <w:pStyle w:val="1620"/>
        <w:contextualSpacing w:val="true"/>
        <w:jc w:val="both"/>
        <w:spacing w:lineRule="auto" w:line="240"/>
        <w:rPr>
          <w:rStyle w:val="1621"/>
          <w:b w:val="false"/>
          <w:bCs/>
          <w:color w:val="auto"/>
          <w:sz w:val="24"/>
        </w:rPr>
      </w:pPr>
      <w:r>
        <w:rPr>
          <w:bCs/>
          <w:lang w:val="en-US"/>
        </w:rPr>
        <w:t xml:space="preserve">IX</w:t>
      </w:r>
      <w:r>
        <w:t xml:space="preserve">. </w:t>
      </w:r>
      <w:r>
        <w:rPr>
          <w:rStyle w:val="1621"/>
          <w:b w:val="false"/>
          <w:bCs/>
          <w:color w:val="auto"/>
          <w:sz w:val="24"/>
        </w:rPr>
        <w:t xml:space="preserve">СОЦИАЛЬНОЕ ПАРТНЁРСТВО                                                                                          4</w:t>
      </w:r>
      <w:r>
        <w:rPr>
          <w:rStyle w:val="1621"/>
          <w:b w:val="false"/>
          <w:bCs/>
          <w:color w:val="auto"/>
          <w:sz w:val="24"/>
        </w:rPr>
        <w:t xml:space="preserve">4</w:t>
      </w:r>
      <w:r/>
    </w:p>
    <w:p>
      <w:pPr>
        <w:pStyle w:val="1614"/>
        <w:contextualSpacing w:val="true"/>
        <w:jc w:val="both"/>
        <w:rPr>
          <w:bCs/>
        </w:rPr>
      </w:pPr>
      <w:r>
        <w:rPr>
          <w:lang w:val="en-US"/>
        </w:rPr>
        <w:t xml:space="preserve">X</w:t>
      </w:r>
      <w:r>
        <w:t xml:space="preserve">. </w:t>
      </w:r>
      <w:r>
        <w:rPr>
          <w:bCs/>
        </w:rPr>
        <w:t xml:space="preserve">ГАРАНТИИ ПРОФСОЮЗНОЙ ДЕЯТЕЛЬНОСТИ                                                            </w:t>
      </w:r>
      <w:r>
        <w:rPr>
          <w:bCs/>
        </w:rPr>
        <w:t xml:space="preserve">  </w:t>
      </w:r>
      <w:r>
        <w:rPr>
          <w:bCs/>
        </w:rPr>
        <w:t xml:space="preserve">4</w:t>
      </w:r>
      <w:r>
        <w:rPr>
          <w:bCs/>
        </w:rPr>
        <w:t xml:space="preserve">9</w:t>
      </w:r>
      <w:r/>
    </w:p>
    <w:p>
      <w:pPr>
        <w:pStyle w:val="1614"/>
        <w:jc w:val="both"/>
      </w:pPr>
      <w:r>
        <w:t xml:space="preserve">XI. ОБЯЗАТЕЛЬСТВА ПРОФКОМА</w:t>
      </w:r>
      <w:r/>
    </w:p>
    <w:p>
      <w:pPr>
        <w:pStyle w:val="1624"/>
        <w:contextualSpacing w:val="true"/>
        <w:jc w:val="both"/>
        <w:spacing w:lineRule="auto" w:line="240"/>
        <w:rPr>
          <w:color w:val="000000"/>
        </w:rPr>
      </w:pPr>
      <w:r>
        <w:rPr>
          <w:bCs/>
          <w:lang w:val="en-US"/>
        </w:rPr>
        <w:t xml:space="preserve">XII</w:t>
      </w:r>
      <w:r>
        <w:t xml:space="preserve">. </w:t>
      </w:r>
      <w:r>
        <w:rPr>
          <w:color w:val="000000"/>
        </w:rPr>
        <w:t xml:space="preserve">КОНТРОЛЬ ЗА ВЫПОЛНЕНИЕМ КОЛЛЕКТИВНОГО ДОГОВОРА.</w:t>
      </w:r>
      <w:r>
        <w:rPr>
          <w:color w:val="000000"/>
        </w:rPr>
        <w:t xml:space="preserve">                          51</w:t>
      </w:r>
      <w:r/>
    </w:p>
    <w:p>
      <w:pPr>
        <w:pStyle w:val="1624"/>
        <w:contextualSpacing w:val="true"/>
        <w:jc w:val="both"/>
        <w:spacing w:lineRule="auto" w:line="240"/>
      </w:pPr>
      <w:r>
        <w:t xml:space="preserve">ОТВЕТСТВЕННОСТЬ СТОРОН КОЛЛЕКТИВНОГО ДОГОВОРА                                      5</w:t>
      </w:r>
      <w:r>
        <w:t xml:space="preserve">2</w:t>
      </w:r>
      <w:r/>
    </w:p>
    <w:p>
      <w:pPr>
        <w:pStyle w:val="1614"/>
        <w:contextualSpacing w:val="true"/>
        <w:jc w:val="both"/>
      </w:pPr>
      <w:r>
        <w:rPr>
          <w:lang w:val="en-US"/>
        </w:rPr>
        <w:t xml:space="preserve">XIII</w:t>
      </w:r>
      <w:r>
        <w:t xml:space="preserve">. </w:t>
      </w:r>
      <w:r>
        <w:rPr>
          <w:bCs/>
        </w:rPr>
        <w:t xml:space="preserve">ЗАКЛЮЧИТЕЛЬНЫЕ ПОЛОЖЕНИЯ                                                                               5</w:t>
      </w:r>
      <w:r>
        <w:rPr>
          <w:bCs/>
        </w:rPr>
        <w:t xml:space="preserve">3</w:t>
      </w:r>
      <w:r/>
    </w:p>
    <w:p>
      <w:pPr>
        <w:pStyle w:val="1614"/>
        <w:jc w:val="center"/>
        <w:rPr>
          <w:bCs/>
        </w:rPr>
      </w:pPr>
      <w:r>
        <w:rPr>
          <w:bCs/>
        </w:rPr>
      </w:r>
      <w:r/>
    </w:p>
    <w:p>
      <w:pPr>
        <w:pStyle w:val="1614"/>
        <w:jc w:val="center"/>
        <w:rPr>
          <w:bCs/>
        </w:rPr>
      </w:pPr>
      <w:r>
        <w:rPr>
          <w:bCs/>
        </w:rPr>
      </w:r>
      <w:r/>
    </w:p>
    <w:p>
      <w:pPr>
        <w:pStyle w:val="1614"/>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jc w:val="center"/>
      </w:pPr>
      <w:r/>
      <w:r/>
    </w:p>
    <w:p>
      <w:pPr>
        <w:ind w:hanging="142"/>
        <w:jc w:val="center"/>
        <w:rPr>
          <w:b/>
        </w:rPr>
      </w:pPr>
      <w:r>
        <w:rPr>
          <w:b/>
        </w:rPr>
        <w:t xml:space="preserve">I. ОБЩИЕ ПОЛОЖЕНИЯ</w:t>
      </w:r>
      <w:r/>
    </w:p>
    <w:p>
      <w:pPr>
        <w:pStyle w:val="1553"/>
        <w:jc w:val="center"/>
      </w:pPr>
      <w:r/>
      <w:r/>
    </w:p>
    <w:p>
      <w:pPr>
        <w:pStyle w:val="1553"/>
        <w:contextualSpacing w:val="true"/>
        <w:ind w:firstLine="709"/>
      </w:pPr>
      <w:r>
        <w:t xml:space="preserve">1.1.</w:t>
      </w:r>
      <w:r>
        <w:rPr>
          <w:rFonts w:eastAsia="Arial Unicode MS"/>
          <w:color w:val="000000"/>
        </w:rPr>
        <w:t xml:space="preserve"> </w:t>
      </w:r>
      <w:r>
        <w:t xml:space="preserve">Настоящий коллективный договор заключён между работодателем и работниками в лице их представителей и является правовым актом, регулирующим социально-трудовые отношения в МБОУ СОШ </w:t>
      </w:r>
      <w:r>
        <w:t xml:space="preserve">пос.В.Фиагдон</w:t>
      </w:r>
      <w:r>
        <w:t xml:space="preserve">.</w:t>
      </w:r>
      <w:r/>
    </w:p>
    <w:p>
      <w:pPr>
        <w:pStyle w:val="1553"/>
        <w:contextualSpacing w:val="true"/>
        <w:ind w:firstLine="709"/>
      </w:pPr>
      <w:r>
        <w:t xml:space="preserve">1.2.</w:t>
      </w:r>
      <w:r>
        <w:rPr>
          <w:rFonts w:eastAsia="Arial Unicode MS"/>
          <w:color w:val="000000"/>
        </w:rPr>
        <w:t xml:space="preserve"> </w:t>
      </w:r>
      <w:r>
        <w:t xml:space="preserve">Основой для заключения коллективного договора являются:</w:t>
      </w:r>
      <w:r/>
    </w:p>
    <w:p>
      <w:pPr>
        <w:pStyle w:val="1553"/>
        <w:contextualSpacing w:val="true"/>
        <w:ind w:firstLine="709"/>
      </w:pPr>
      <w:r>
        <w:t xml:space="preserve">Конституция Российской Федерации;</w:t>
      </w:r>
      <w:r/>
    </w:p>
    <w:p>
      <w:pPr>
        <w:pStyle w:val="1553"/>
        <w:contextualSpacing w:val="true"/>
        <w:ind w:firstLine="709"/>
      </w:pPr>
      <w:r>
        <w:t xml:space="preserve">нормы международного права и международные договоры Российской </w:t>
      </w:r>
      <w:r>
        <w:t xml:space="preserve">Федерации(</w:t>
      </w:r>
      <w:r>
        <w:t xml:space="preserve">если они не противоречат Конституции Российской Федерации);</w:t>
      </w:r>
      <w:r/>
    </w:p>
    <w:p>
      <w:pPr>
        <w:pStyle w:val="1553"/>
        <w:contextualSpacing w:val="true"/>
        <w:ind w:firstLine="709"/>
      </w:pPr>
      <w:r>
        <w:t xml:space="preserve">Трудовой кодекс Российской Федерации (далее – ТК РФ);</w:t>
      </w:r>
      <w:r/>
    </w:p>
    <w:p>
      <w:pPr>
        <w:pStyle w:val="1553"/>
        <w:contextualSpacing w:val="true"/>
        <w:ind w:firstLine="709"/>
      </w:pPr>
      <w:r>
        <w:t xml:space="preserve">Федеральный закон от 12 января 1996 г. № 10-ФЗ «О профессиональных союзах, их правах и гарантиях деятельности»;</w:t>
      </w:r>
      <w:r/>
    </w:p>
    <w:p>
      <w:pPr>
        <w:pStyle w:val="1553"/>
        <w:contextualSpacing w:val="true"/>
        <w:ind w:firstLine="709"/>
      </w:pPr>
      <w:r>
        <w:t xml:space="preserve">Федеральный закон от 29 декабря 2012 г. № 273-ФЗ «Об образовании в Российской Федерации» (далее – Федеральный закон № 273-ФЗ);</w:t>
      </w:r>
      <w:r/>
    </w:p>
    <w:p>
      <w:pPr>
        <w:pStyle w:val="1553"/>
        <w:contextualSpacing w:val="true"/>
        <w:ind w:firstLine="709"/>
      </w:pPr>
      <w:r>
        <w:t xml:space="preserve">законодательные и иные нормативные правовые акты</w:t>
      </w:r>
      <w:r>
        <w:rPr>
          <w:rStyle w:val="1599"/>
        </w:rPr>
        <w:footnoteReference w:id="2"/>
      </w:r>
      <w:r>
        <w:t xml:space="preserve">;</w:t>
      </w:r>
      <w:r/>
    </w:p>
    <w:p>
      <w:pPr>
        <w:pStyle w:val="1553"/>
        <w:contextualSpacing w:val="true"/>
        <w:ind w:firstLine="709"/>
      </w:pPr>
      <w:r>
        <w:t xml:space="preserve">Отраслевое соглашение по организациям, находящимся в ведении Министерства образования и науки Российской Федерации</w:t>
      </w:r>
      <w:r>
        <w:rPr>
          <w:rStyle w:val="1599"/>
        </w:rPr>
        <w:footnoteReference w:id="3"/>
      </w:r>
      <w:r>
        <w:t xml:space="preserve">;</w:t>
      </w:r>
      <w:r/>
    </w:p>
    <w:p>
      <w:pPr>
        <w:pStyle w:val="1553"/>
        <w:contextualSpacing w:val="true"/>
        <w:ind w:firstLine="709"/>
      </w:pPr>
      <w:r>
        <w:t xml:space="preserve">Отраслевое региональное соглашение</w:t>
      </w:r>
      <w:r>
        <w:rPr>
          <w:rStyle w:val="1599"/>
        </w:rPr>
        <w:footnoteReference w:id="4"/>
      </w:r>
      <w:r>
        <w:t xml:space="preserve"> по регулированию социально-трудовых и связанных с ними экономических отношений;</w:t>
      </w:r>
      <w:r/>
    </w:p>
    <w:p>
      <w:pPr>
        <w:pStyle w:val="1553"/>
        <w:contextualSpacing w:val="true"/>
        <w:ind w:firstLine="709"/>
        <w:rPr>
          <w:bCs/>
        </w:rPr>
      </w:pPr>
      <w:r>
        <w:rPr>
          <w:bCs/>
        </w:rPr>
        <w:t xml:space="preserve">Отраслевое территориальное (</w:t>
      </w:r>
      <w:r>
        <w:rPr>
          <w:lang w:eastAsia="en-US"/>
        </w:rPr>
        <w:t xml:space="preserve">муниципальное)</w:t>
      </w:r>
      <w:r>
        <w:rPr>
          <w:bCs/>
        </w:rPr>
        <w:t xml:space="preserve"> соглашение, регулирующее социально-трудовые отношения в системе образования</w:t>
      </w:r>
      <w:r>
        <w:rPr>
          <w:rStyle w:val="1599"/>
          <w:bCs/>
        </w:rPr>
        <w:footnoteReference w:id="5"/>
      </w:r>
      <w:r>
        <w:rPr>
          <w:bCs/>
        </w:rPr>
        <w:t xml:space="preserve">.</w:t>
      </w:r>
      <w:r/>
    </w:p>
    <w:p>
      <w:pPr>
        <w:pStyle w:val="1553"/>
        <w:contextualSpacing w:val="true"/>
        <w:ind w:firstLine="709"/>
      </w:pPr>
      <w:r>
        <w:t xml:space="preserve">1.3.</w:t>
      </w:r>
      <w:r>
        <w:rPr>
          <w:rFonts w:eastAsia="Arial Unicode MS"/>
          <w:color w:val="000000"/>
        </w:rPr>
        <w:t xml:space="preserve"> </w:t>
      </w:r>
      <w:r>
        <w:t xml:space="preserve">Сторонами коллективного договора являются: </w:t>
      </w:r>
      <w:r/>
    </w:p>
    <w:p>
      <w:pPr>
        <w:pStyle w:val="1553"/>
        <w:contextualSpacing w:val="true"/>
        <w:ind w:firstLine="709"/>
      </w:pPr>
      <w:r>
        <w:t xml:space="preserve">работодатель в лице его представителя – руководителя образовательной организации Басаевой В.С. (далее – работодатель, </w:t>
      </w:r>
      <w:r>
        <w:rPr>
          <w:bCs/>
        </w:rPr>
        <w:t xml:space="preserve">организация, образовательная организация</w:t>
      </w:r>
      <w:r>
        <w:t xml:space="preserve">);</w:t>
      </w:r>
      <w:r/>
    </w:p>
    <w:p>
      <w:pPr>
        <w:pStyle w:val="1553"/>
        <w:contextualSpacing w:val="true"/>
        <w:ind w:firstLine="709"/>
      </w:pPr>
      <w:r>
        <w:t xml:space="preserve">работники образовательной организации в лице их представителя – первичной профсоюзной организации (далее – выборный орган первичной профсоюзной организации) МБОУ СОШ </w:t>
      </w:r>
      <w:r>
        <w:t xml:space="preserve">пос.В.Фиагдон</w:t>
      </w:r>
      <w:r>
        <w:t xml:space="preserve">.</w:t>
      </w:r>
      <w:r/>
    </w:p>
    <w:p>
      <w:pPr>
        <w:contextualSpacing w:val="true"/>
        <w:ind w:firstLine="709"/>
        <w:jc w:val="both"/>
        <w:rPr>
          <w:sz w:val="28"/>
          <w:szCs w:val="28"/>
        </w:rPr>
      </w:pPr>
      <w:r>
        <w:rPr>
          <w:sz w:val="28"/>
          <w:szCs w:val="28"/>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w:t>
      </w:r>
      <w:r>
        <w:rPr>
          <w:sz w:val="28"/>
          <w:szCs w:val="28"/>
        </w:rPr>
        <w:t xml:space="preserve">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w:t>
      </w:r>
      <w:r>
        <w:rPr>
          <w:rStyle w:val="1599"/>
          <w:sz w:val="28"/>
          <w:szCs w:val="28"/>
        </w:rPr>
        <w:footnoteReference w:id="6"/>
      </w:r>
      <w:r>
        <w:rPr>
          <w:sz w:val="28"/>
          <w:szCs w:val="28"/>
        </w:rPr>
        <w:t xml:space="preserve">. </w:t>
      </w:r>
      <w:r/>
    </w:p>
    <w:p>
      <w:pPr>
        <w:pStyle w:val="1553"/>
        <w:contextualSpacing w:val="true"/>
        <w:ind w:firstLine="709"/>
      </w:pPr>
      <w:r>
        <w:t xml:space="preserve">1.4.</w:t>
      </w:r>
      <w:r>
        <w:rPr>
          <w:rFonts w:eastAsia="Arial Unicode MS"/>
          <w:color w:val="000000"/>
        </w:rPr>
        <w:t xml:space="preserve"> </w:t>
      </w:r>
      <w:r>
        <w:t xml:space="preserve">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w:t>
      </w:r>
      <w:r>
        <w:t xml:space="preserve">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r/>
    </w:p>
    <w:p>
      <w:pPr>
        <w:pStyle w:val="1553"/>
        <w:contextualSpacing w:val="true"/>
        <w:ind w:firstLine="709"/>
      </w:pPr>
      <w:r>
        <w:t xml:space="preserve">1.5.</w:t>
      </w:r>
      <w:r>
        <w:rPr>
          <w:rFonts w:eastAsia="Arial Unicode MS"/>
          <w:color w:val="000000"/>
        </w:rPr>
        <w:t xml:space="preserve"> </w:t>
      </w:r>
      <w:r>
        <w:t xml:space="preserve">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r/>
    </w:p>
    <w:p>
      <w:pPr>
        <w:contextualSpacing w:val="true"/>
        <w:ind w:firstLine="709"/>
        <w:jc w:val="both"/>
        <w:rPr>
          <w:strike/>
          <w:sz w:val="28"/>
          <w:szCs w:val="28"/>
        </w:rPr>
      </w:pPr>
      <w:r>
        <w:rPr>
          <w:sz w:val="28"/>
          <w:szCs w:val="28"/>
        </w:rPr>
        <w:t xml:space="preserve">1.6.</w:t>
      </w:r>
      <w:r>
        <w:rPr>
          <w:rFonts w:eastAsia="Arial Unicode MS"/>
          <w:color w:val="000000"/>
          <w:sz w:val="28"/>
          <w:szCs w:val="28"/>
        </w:rPr>
        <w:t xml:space="preserve"> </w:t>
      </w:r>
      <w:r>
        <w:rPr>
          <w:sz w:val="28"/>
          <w:szCs w:val="28"/>
        </w:rPr>
        <w:t xml:space="preserve">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w:t>
      </w:r>
      <w:r>
        <w:rPr>
          <w:rFonts w:eastAsia="Arial Unicode MS"/>
          <w:color w:val="000000"/>
          <w:sz w:val="28"/>
          <w:szCs w:val="28"/>
        </w:rPr>
        <w:t xml:space="preserve"> </w:t>
      </w:r>
      <w:r>
        <w:rPr>
          <w:sz w:val="28"/>
          <w:szCs w:val="28"/>
        </w:rPr>
        <w:t xml:space="preserve">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r/>
    </w:p>
    <w:p>
      <w:pPr>
        <w:contextualSpacing w:val="true"/>
        <w:ind w:firstLine="709"/>
        <w:jc w:val="both"/>
        <w:rPr>
          <w:sz w:val="28"/>
          <w:szCs w:val="28"/>
        </w:rPr>
      </w:pPr>
      <w:r>
        <w:rPr>
          <w:sz w:val="28"/>
          <w:szCs w:val="28"/>
        </w:rPr>
        <w:t xml:space="preserve">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r/>
    </w:p>
    <w:p>
      <w:pPr>
        <w:contextualSpacing w:val="true"/>
        <w:ind w:firstLine="709"/>
        <w:jc w:val="both"/>
        <w:rPr>
          <w:sz w:val="28"/>
          <w:szCs w:val="28"/>
        </w:rPr>
      </w:pPr>
      <w:r>
        <w:rPr>
          <w:sz w:val="28"/>
          <w:szCs w:val="28"/>
        </w:rPr>
        <w:t xml:space="preserve">1.7.</w:t>
      </w:r>
      <w:r>
        <w:rPr>
          <w:rFonts w:eastAsia="Arial Unicode MS"/>
          <w:color w:val="000000"/>
          <w:sz w:val="28"/>
          <w:szCs w:val="28"/>
        </w:rPr>
        <w:t xml:space="preserve"> </w:t>
      </w:r>
      <w:r>
        <w:rPr>
          <w:sz w:val="28"/>
          <w:szCs w:val="28"/>
        </w:rPr>
        <w:t xml:space="preserve">Для достижения поставленных целей:</w:t>
      </w:r>
      <w:r/>
    </w:p>
    <w:p>
      <w:pPr>
        <w:contextualSpacing w:val="true"/>
        <w:ind w:firstLine="709"/>
        <w:jc w:val="both"/>
        <w:rPr>
          <w:color w:val="000000"/>
          <w:sz w:val="28"/>
          <w:szCs w:val="28"/>
        </w:rPr>
      </w:pPr>
      <w:r>
        <w:rPr>
          <w:sz w:val="28"/>
          <w:szCs w:val="28"/>
        </w:rPr>
        <w:t xml:space="preserve">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w:t>
      </w:r>
      <w:r>
        <w:rPr>
          <w:sz w:val="28"/>
          <w:szCs w:val="28"/>
        </w:rPr>
        <w:t xml:space="preserve">кающим в сфере трудовых, социальных и иных непосредственно связанных с ними отношений в образовательной организации, и не позднее чем в течение 3 дней сообщать выборному органу первичной профсоюзной организации свой мотивированный ответ по каждому вопросу;</w:t>
      </w:r>
      <w:r/>
    </w:p>
    <w:p>
      <w:pPr>
        <w:pStyle w:val="1607"/>
        <w:contextualSpacing w:val="true"/>
        <w:ind w:firstLine="709"/>
        <w:jc w:val="both"/>
        <w:spacing w:after="0" w:afterAutospacing="0" w:before="0" w:beforeAutospacing="0"/>
        <w:rPr>
          <w:sz w:val="28"/>
          <w:szCs w:val="28"/>
        </w:rPr>
      </w:pPr>
      <w:r>
        <w:rPr>
          <w:sz w:val="28"/>
          <w:szCs w:val="28"/>
        </w:rPr>
        <w:t xml:space="preserve">работодате</w:t>
      </w:r>
      <w:r>
        <w:rPr>
          <w:sz w:val="28"/>
          <w:szCs w:val="28"/>
        </w:rPr>
        <w:t xml:space="preserve">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 принятых по вопросам в сфере трудовых, социальных и иных непосредственно связанных с ними отношений в </w:t>
      </w:r>
      <w:r>
        <w:rPr>
          <w:color w:val="000000"/>
          <w:sz w:val="28"/>
          <w:szCs w:val="28"/>
        </w:rPr>
        <w:t xml:space="preserve">образовательной организации</w:t>
      </w:r>
      <w:r>
        <w:rPr>
          <w:sz w:val="28"/>
          <w:szCs w:val="28"/>
        </w:rPr>
        <w:t xml:space="preserve">, путём предоставления выборному органу первичной профсоюзной организации копий документов о принятии таких решений в течение 3 дней со дня получения работодателем решения от соответствующего государственного органа;</w:t>
      </w:r>
      <w:r/>
    </w:p>
    <w:p>
      <w:pPr>
        <w:pStyle w:val="1607"/>
        <w:contextualSpacing w:val="true"/>
        <w:ind w:firstLine="709"/>
        <w:jc w:val="both"/>
        <w:spacing w:after="0" w:afterAutospacing="0" w:before="0" w:beforeAutospacing="0"/>
        <w:rPr>
          <w:color w:val="000000"/>
          <w:sz w:val="28"/>
          <w:szCs w:val="28"/>
        </w:rPr>
      </w:pPr>
      <w:r>
        <w:rPr>
          <w:sz w:val="28"/>
          <w:szCs w:val="28"/>
        </w:rPr>
        <w:t xml:space="preserve">работодатель обеспечивает соблюдение законодательства о защите персональных данных, о</w:t>
      </w:r>
      <w:r>
        <w:rPr>
          <w:color w:val="000000"/>
          <w:sz w:val="28"/>
          <w:szCs w:val="28"/>
        </w:rPr>
        <w:t xml:space="preserve">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r/>
    </w:p>
    <w:p>
      <w:pPr>
        <w:pStyle w:val="1607"/>
        <w:contextualSpacing w:val="true"/>
        <w:ind w:firstLine="709"/>
        <w:jc w:val="both"/>
        <w:spacing w:after="0" w:afterAutospacing="0" w:before="0" w:beforeAutospacing="0"/>
        <w:rPr>
          <w:color w:val="000000"/>
          <w:sz w:val="28"/>
          <w:szCs w:val="28"/>
        </w:rPr>
      </w:pPr>
      <w:r>
        <w:rPr>
          <w:sz w:val="28"/>
          <w:szCs w:val="28"/>
        </w:rPr>
        <w:t xml:space="preserve">выборный орган первичной профсоюзной организации представляет и защищает пр</w:t>
      </w:r>
      <w:r>
        <w:rPr>
          <w:sz w:val="28"/>
          <w:szCs w:val="28"/>
        </w:rPr>
        <w:t xml:space="preserve">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w:t>
      </w:r>
      <w:r>
        <w:rPr>
          <w:sz w:val="28"/>
          <w:szCs w:val="28"/>
        </w:rPr>
        <w:t xml:space="preserve">интересы при проведении к</w:t>
      </w:r>
      <w:r>
        <w:rPr>
          <w:sz w:val="28"/>
          <w:szCs w:val="28"/>
        </w:rPr>
        <w:t xml:space="preserve">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w:t>
      </w:r>
      <w:r>
        <w:rPr>
          <w:rFonts w:eastAsia="Arial Unicode MS"/>
          <w:color w:val="000000"/>
          <w:sz w:val="28"/>
          <w:szCs w:val="28"/>
        </w:rPr>
        <w:t xml:space="preserve"> </w:t>
      </w:r>
      <w:r>
        <w:rPr>
          <w:sz w:val="28"/>
          <w:szCs w:val="28"/>
        </w:rPr>
        <w:t xml:space="preserve">ТК РФ).</w:t>
      </w:r>
      <w:r/>
    </w:p>
    <w:p>
      <w:pPr>
        <w:contextualSpacing w:val="true"/>
        <w:ind w:firstLine="709"/>
        <w:jc w:val="both"/>
        <w:rPr>
          <w:sz w:val="28"/>
          <w:szCs w:val="28"/>
        </w:rPr>
      </w:pPr>
      <w:r>
        <w:rPr>
          <w:sz w:val="28"/>
          <w:szCs w:val="28"/>
        </w:rPr>
        <w:t xml:space="preserve">1.8.</w:t>
      </w:r>
      <w:r>
        <w:rPr>
          <w:rFonts w:eastAsia="Arial Unicode MS"/>
          <w:color w:val="000000"/>
          <w:sz w:val="28"/>
          <w:szCs w:val="28"/>
        </w:rPr>
        <w:t xml:space="preserve"> </w:t>
      </w:r>
      <w:r>
        <w:rPr>
          <w:sz w:val="28"/>
          <w:szCs w:val="28"/>
        </w:rPr>
        <w:t xml:space="preserve">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r/>
    </w:p>
    <w:p>
      <w:pPr>
        <w:contextualSpacing w:val="true"/>
        <w:ind w:firstLine="709"/>
        <w:jc w:val="both"/>
        <w:rPr>
          <w:sz w:val="28"/>
          <w:szCs w:val="28"/>
        </w:rPr>
      </w:pPr>
      <w:r>
        <w:rPr>
          <w:sz w:val="28"/>
          <w:szCs w:val="28"/>
        </w:rPr>
        <w:t xml:space="preserve">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w:t>
      </w:r>
      <w:r>
        <w:rPr>
          <w:rFonts w:eastAsia="Arial Unicode MS"/>
          <w:color w:val="000000"/>
          <w:sz w:val="28"/>
          <w:szCs w:val="28"/>
        </w:rPr>
        <w:t xml:space="preserve"> </w:t>
      </w:r>
      <w:r>
        <w:rPr>
          <w:sz w:val="28"/>
          <w:szCs w:val="28"/>
        </w:rPr>
        <w:t xml:space="preserve">ТК РФ и нормами главы 61</w:t>
      </w:r>
      <w:r>
        <w:rPr>
          <w:rFonts w:eastAsia="Arial Unicode MS"/>
          <w:color w:val="000000"/>
          <w:sz w:val="28"/>
          <w:szCs w:val="28"/>
        </w:rPr>
        <w:t xml:space="preserve"> </w:t>
      </w:r>
      <w:r>
        <w:rPr>
          <w:sz w:val="28"/>
          <w:szCs w:val="28"/>
        </w:rPr>
        <w:t xml:space="preserve">ТК РФ, регулирующими вопросы рассмотрения и разрешения коллективных трудовых споров.</w:t>
      </w:r>
      <w:r/>
    </w:p>
    <w:p>
      <w:pPr>
        <w:contextualSpacing w:val="true"/>
        <w:ind w:firstLine="709"/>
        <w:jc w:val="both"/>
        <w:rPr>
          <w:sz w:val="28"/>
          <w:szCs w:val="28"/>
        </w:rPr>
      </w:pPr>
      <w:r>
        <w:rPr>
          <w:sz w:val="28"/>
          <w:szCs w:val="28"/>
        </w:rPr>
        <w:t xml:space="preserve">1.9.</w:t>
      </w:r>
      <w:r>
        <w:rPr>
          <w:rFonts w:eastAsia="Arial Unicode MS"/>
          <w:color w:val="000000"/>
          <w:sz w:val="28"/>
          <w:szCs w:val="28"/>
        </w:rPr>
        <w:t xml:space="preserve"> </w:t>
      </w:r>
      <w:r>
        <w:rPr>
          <w:sz w:val="28"/>
          <w:szCs w:val="28"/>
        </w:rPr>
        <w:t xml:space="preserve">В соответствии с действующим законодательством (статья 54</w:t>
      </w:r>
      <w:r>
        <w:rPr>
          <w:rFonts w:eastAsia="Arial Unicode MS"/>
          <w:color w:val="000000"/>
          <w:sz w:val="28"/>
          <w:szCs w:val="28"/>
        </w:rPr>
        <w:t xml:space="preserve"> </w:t>
      </w:r>
      <w:r>
        <w:rPr>
          <w:sz w:val="28"/>
          <w:szCs w:val="28"/>
        </w:rPr>
        <w:t xml:space="preserve">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непредоставление информации, необходимо</w:t>
      </w:r>
      <w:r>
        <w:rPr>
          <w:sz w:val="28"/>
          <w:szCs w:val="28"/>
        </w:rPr>
        <w:t xml:space="preserve">й для проведения коллективных переговоров и осуществления контроля за соблюдением коллективного договора, другие противоправные действия (бездействия), направленные на воспрепятствование реализации договоренностей, принятых в рамках социального партнёрства</w:t>
      </w:r>
      <w:r>
        <w:rPr>
          <w:rStyle w:val="1599"/>
          <w:sz w:val="28"/>
          <w:szCs w:val="28"/>
        </w:rPr>
        <w:footnoteReference w:id="7"/>
      </w:r>
      <w:r>
        <w:rPr>
          <w:sz w:val="28"/>
          <w:szCs w:val="28"/>
        </w:rPr>
        <w:t xml:space="preserve">.</w:t>
      </w:r>
      <w:r/>
    </w:p>
    <w:p>
      <w:pPr>
        <w:contextualSpacing w:val="true"/>
        <w:ind w:firstLine="709"/>
        <w:jc w:val="both"/>
        <w:rPr>
          <w:sz w:val="28"/>
          <w:szCs w:val="28"/>
        </w:rPr>
      </w:pPr>
      <w:r>
        <w:rPr>
          <w:sz w:val="28"/>
          <w:szCs w:val="28"/>
        </w:rPr>
        <w:t xml:space="preserve">1.10.</w:t>
      </w:r>
      <w:r>
        <w:rPr>
          <w:rFonts w:eastAsia="Arial Unicode MS"/>
          <w:color w:val="000000"/>
          <w:sz w:val="28"/>
          <w:szCs w:val="28"/>
        </w:rPr>
        <w:t xml:space="preserve"> </w:t>
      </w:r>
      <w:r>
        <w:rPr>
          <w:sz w:val="28"/>
          <w:szCs w:val="28"/>
        </w:rPr>
        <w:t xml:space="preserve">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r/>
    </w:p>
    <w:p>
      <w:pPr>
        <w:contextualSpacing w:val="true"/>
        <w:ind w:firstLine="709"/>
        <w:jc w:val="both"/>
        <w:rPr>
          <w:sz w:val="28"/>
          <w:szCs w:val="28"/>
        </w:rPr>
      </w:pPr>
      <w:r>
        <w:rPr>
          <w:sz w:val="28"/>
          <w:szCs w:val="28"/>
        </w:rPr>
        <w:t xml:space="preserve">1.11.</w:t>
      </w:r>
      <w:r>
        <w:rPr>
          <w:rFonts w:eastAsia="Arial Unicode MS"/>
          <w:color w:val="000000"/>
          <w:sz w:val="28"/>
          <w:szCs w:val="28"/>
        </w:rPr>
        <w:t xml:space="preserve"> </w:t>
      </w:r>
      <w:r>
        <w:rPr>
          <w:sz w:val="28"/>
          <w:szCs w:val="28"/>
        </w:rPr>
        <w:t xml:space="preserve">Стороны определяют следующие формы управления организацией непосредственно работниками и через выборный орган первичной профсоюзной организации:</w:t>
      </w:r>
      <w:r/>
    </w:p>
    <w:p>
      <w:pPr>
        <w:contextualSpacing w:val="true"/>
        <w:ind w:firstLine="709"/>
        <w:jc w:val="both"/>
        <w:rPr>
          <w:sz w:val="28"/>
          <w:szCs w:val="28"/>
        </w:rPr>
      </w:pPr>
      <w:r>
        <w:rPr>
          <w:sz w:val="28"/>
          <w:szCs w:val="28"/>
        </w:rPr>
        <w:t xml:space="preserve">—</w:t>
      </w:r>
      <w:r>
        <w:rPr>
          <w:rFonts w:eastAsia="Arial Unicode MS"/>
          <w:color w:val="000000"/>
          <w:sz w:val="28"/>
          <w:szCs w:val="28"/>
        </w:rPr>
        <w:t xml:space="preserve"> </w:t>
      </w:r>
      <w:r>
        <w:rPr>
          <w:sz w:val="28"/>
          <w:szCs w:val="28"/>
        </w:rPr>
        <w:t xml:space="preserve">учёт мнения выборного органа первичной профсоюзной организации (согласование);</w:t>
      </w:r>
      <w:r/>
    </w:p>
    <w:p>
      <w:pPr>
        <w:contextualSpacing w:val="true"/>
        <w:ind w:firstLine="709"/>
        <w:jc w:val="both"/>
        <w:rPr>
          <w:sz w:val="28"/>
          <w:szCs w:val="28"/>
        </w:rPr>
      </w:pPr>
      <w:r>
        <w:rPr>
          <w:sz w:val="28"/>
          <w:szCs w:val="28"/>
        </w:rPr>
        <w:t xml:space="preserve">—</w:t>
      </w:r>
      <w:r>
        <w:rPr>
          <w:rFonts w:eastAsia="Arial Unicode MS"/>
          <w:color w:val="000000"/>
          <w:sz w:val="28"/>
          <w:szCs w:val="28"/>
        </w:rPr>
        <w:t xml:space="preserve"> </w:t>
      </w:r>
      <w:r>
        <w:rPr>
          <w:sz w:val="28"/>
          <w:szCs w:val="28"/>
        </w:rPr>
        <w:t xml:space="preserve">консультации работодателя и представителей работников по вопросам принятия локальных нормативных актов, </w:t>
      </w:r>
      <w:r/>
    </w:p>
    <w:p>
      <w:pPr>
        <w:contextualSpacing w:val="true"/>
        <w:ind w:firstLine="709"/>
        <w:jc w:val="both"/>
        <w:rPr>
          <w:sz w:val="28"/>
          <w:szCs w:val="28"/>
        </w:rPr>
      </w:pPr>
      <w:r>
        <w:rPr>
          <w:sz w:val="28"/>
          <w:szCs w:val="28"/>
        </w:rPr>
        <w:t xml:space="preserve">—</w:t>
      </w:r>
      <w:r>
        <w:rPr>
          <w:rFonts w:eastAsia="Arial Unicode MS"/>
          <w:color w:val="000000"/>
          <w:sz w:val="28"/>
          <w:szCs w:val="28"/>
        </w:rPr>
        <w:t xml:space="preserve"> </w:t>
      </w:r>
      <w:r>
        <w:rPr>
          <w:sz w:val="28"/>
          <w:szCs w:val="28"/>
        </w:rPr>
        <w:t xml:space="preserve">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w:t>
      </w:r>
      <w:r>
        <w:rPr>
          <w:rFonts w:eastAsia="Arial Unicode MS"/>
          <w:color w:val="000000"/>
        </w:rPr>
        <w:t xml:space="preserve"> </w:t>
      </w:r>
      <w:r>
        <w:rPr>
          <w:sz w:val="28"/>
          <w:szCs w:val="28"/>
        </w:rPr>
        <w:t xml:space="preserve">53</w:t>
      </w:r>
      <w:r>
        <w:rPr>
          <w:rFonts w:eastAsia="Arial Unicode MS"/>
          <w:color w:val="000000"/>
          <w:sz w:val="28"/>
          <w:szCs w:val="28"/>
        </w:rPr>
        <w:t xml:space="preserve"> </w:t>
      </w:r>
      <w:r>
        <w:rPr>
          <w:sz w:val="28"/>
          <w:szCs w:val="28"/>
        </w:rPr>
        <w:t xml:space="preserve">ТК РФ и настоящим коллективным договором;</w:t>
      </w:r>
      <w:r/>
    </w:p>
    <w:p>
      <w:pPr>
        <w:contextualSpacing w:val="true"/>
        <w:ind w:firstLine="709"/>
        <w:jc w:val="both"/>
        <w:rPr>
          <w:sz w:val="28"/>
          <w:szCs w:val="28"/>
        </w:rPr>
      </w:pPr>
      <w:r>
        <w:rPr>
          <w:sz w:val="28"/>
          <w:szCs w:val="28"/>
        </w:rPr>
        <w:t xml:space="preserve">—</w:t>
      </w:r>
      <w:r>
        <w:rPr>
          <w:rFonts w:eastAsia="Arial Unicode MS"/>
          <w:color w:val="000000"/>
          <w:sz w:val="28"/>
          <w:szCs w:val="28"/>
        </w:rPr>
        <w:t xml:space="preserve"> </w:t>
      </w:r>
      <w:r>
        <w:rPr>
          <w:sz w:val="28"/>
          <w:szCs w:val="28"/>
        </w:rPr>
        <w:t xml:space="preserve">обсуждение с работодателем вопросов о работе организации, внесении предложений по ее совершенствованию;</w:t>
      </w:r>
      <w:r/>
    </w:p>
    <w:p>
      <w:pPr>
        <w:contextualSpacing w:val="true"/>
        <w:ind w:firstLine="709"/>
        <w:jc w:val="both"/>
        <w:rPr>
          <w:sz w:val="28"/>
          <w:szCs w:val="28"/>
        </w:rPr>
      </w:pPr>
      <w:r>
        <w:rPr>
          <w:sz w:val="28"/>
          <w:szCs w:val="28"/>
        </w:rPr>
        <w:t xml:space="preserve">—</w:t>
      </w:r>
      <w:r>
        <w:rPr>
          <w:rFonts w:eastAsia="Arial Unicode MS"/>
          <w:color w:val="000000"/>
          <w:sz w:val="28"/>
          <w:szCs w:val="28"/>
        </w:rPr>
        <w:t xml:space="preserve"> </w:t>
      </w:r>
      <w:r>
        <w:rPr>
          <w:sz w:val="28"/>
          <w:szCs w:val="28"/>
        </w:rPr>
        <w:t xml:space="preserve">обсуждение с работодателем вопросов планов социально-экономического развития организации;</w:t>
      </w:r>
      <w:r/>
    </w:p>
    <w:p>
      <w:pPr>
        <w:contextualSpacing w:val="true"/>
        <w:ind w:firstLine="709"/>
        <w:jc w:val="both"/>
        <w:rPr>
          <w:sz w:val="28"/>
          <w:szCs w:val="28"/>
        </w:rPr>
      </w:pPr>
      <w:r>
        <w:rPr>
          <w:sz w:val="28"/>
          <w:szCs w:val="28"/>
        </w:rPr>
        <w:t xml:space="preserve">—</w:t>
      </w:r>
      <w:r>
        <w:rPr>
          <w:rFonts w:eastAsia="Arial Unicode MS"/>
          <w:color w:val="000000"/>
          <w:sz w:val="28"/>
          <w:szCs w:val="28"/>
        </w:rPr>
        <w:t xml:space="preserve"> </w:t>
      </w:r>
      <w:r>
        <w:rPr>
          <w:sz w:val="28"/>
          <w:szCs w:val="28"/>
        </w:rPr>
        <w:t xml:space="preserve">участие в разработке и принятии коллективного договора;</w:t>
      </w:r>
      <w:r/>
    </w:p>
    <w:p>
      <w:pPr>
        <w:contextualSpacing w:val="true"/>
        <w:ind w:firstLine="709"/>
        <w:jc w:val="both"/>
        <w:rPr>
          <w:sz w:val="28"/>
          <w:szCs w:val="28"/>
        </w:rPr>
      </w:pPr>
      <w:r>
        <w:rPr>
          <w:sz w:val="28"/>
          <w:szCs w:val="28"/>
        </w:rPr>
        <w:t xml:space="preserve">—</w:t>
      </w:r>
      <w:r>
        <w:rPr>
          <w:rFonts w:eastAsia="Arial Unicode MS"/>
          <w:color w:val="000000"/>
          <w:sz w:val="28"/>
          <w:szCs w:val="28"/>
        </w:rPr>
        <w:t xml:space="preserve"> </w:t>
      </w:r>
      <w:r>
        <w:rPr>
          <w:sz w:val="28"/>
          <w:szCs w:val="28"/>
        </w:rPr>
        <w:t xml:space="preserve">членство в комиссиях организации </w:t>
      </w:r>
      <w:r>
        <w:rPr>
          <w:color w:val="000000"/>
          <w:sz w:val="28"/>
          <w:szCs w:val="28"/>
        </w:rPr>
        <w:t xml:space="preserve">с целью защиты трудовых прав работников</w:t>
      </w:r>
      <w:r>
        <w:rPr>
          <w:sz w:val="28"/>
          <w:szCs w:val="28"/>
        </w:rPr>
        <w:t xml:space="preserve">.</w:t>
      </w:r>
      <w:r/>
    </w:p>
    <w:p>
      <w:pPr>
        <w:contextualSpacing w:val="true"/>
        <w:ind w:firstLine="709"/>
        <w:jc w:val="both"/>
        <w:rPr>
          <w:sz w:val="28"/>
          <w:szCs w:val="28"/>
        </w:rPr>
      </w:pPr>
      <w:r>
        <w:rPr>
          <w:sz w:val="28"/>
          <w:szCs w:val="28"/>
        </w:rPr>
        <w:t xml:space="preserve">Работодатель признаёт первичную профсоюзную организацию МБОУ СОШ </w:t>
      </w:r>
      <w:r>
        <w:rPr>
          <w:sz w:val="28"/>
          <w:szCs w:val="28"/>
        </w:rPr>
        <w:t xml:space="preserve">пос.В.Фиагдон</w:t>
      </w:r>
      <w:r>
        <w:rPr>
          <w:sz w:val="28"/>
          <w:szCs w:val="28"/>
        </w:rPr>
        <w:t xml:space="preserve"> единственным полномочным представителем работников образовательной организации как объединяющую всех (более половины) членов Профсоюза организации, делегирующую сво</w:t>
      </w:r>
      <w:r>
        <w:rPr>
          <w:sz w:val="28"/>
          <w:szCs w:val="28"/>
        </w:rPr>
        <w:t xml:space="preserve">их представителей для разработки и заключения коллективного договора, для ведения переговоров по решению трудовых, профессиональных и социально - экономических вопросов и предоставлению социальных гарантий, а также при принятии локальных нормативных актов.</w:t>
      </w:r>
      <w:r/>
    </w:p>
    <w:p>
      <w:pPr>
        <w:contextualSpacing w:val="true"/>
        <w:ind w:firstLine="709"/>
        <w:jc w:val="both"/>
        <w:rPr>
          <w:sz w:val="28"/>
          <w:szCs w:val="28"/>
        </w:rPr>
      </w:pPr>
      <w:r>
        <w:rPr>
          <w:sz w:val="28"/>
          <w:szCs w:val="28"/>
        </w:rPr>
        <w:t xml:space="preserve">1.12.</w:t>
      </w:r>
      <w:r>
        <w:rPr>
          <w:rFonts w:eastAsia="Arial Unicode MS"/>
          <w:color w:val="000000"/>
          <w:sz w:val="28"/>
          <w:szCs w:val="28"/>
        </w:rPr>
        <w:t xml:space="preserve"> </w:t>
      </w:r>
      <w:r>
        <w:rPr>
          <w:sz w:val="28"/>
          <w:szCs w:val="28"/>
        </w:rPr>
        <w:t xml:space="preserve">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r/>
    </w:p>
    <w:p>
      <w:pPr>
        <w:contextualSpacing w:val="true"/>
        <w:ind w:firstLine="709"/>
        <w:jc w:val="both"/>
        <w:rPr>
          <w:sz w:val="28"/>
          <w:szCs w:val="28"/>
        </w:rPr>
      </w:pPr>
      <w:r>
        <w:rPr>
          <w:sz w:val="28"/>
          <w:szCs w:val="28"/>
        </w:rPr>
        <w:t xml:space="preserve">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r/>
    </w:p>
    <w:p>
      <w:pPr>
        <w:contextualSpacing w:val="true"/>
        <w:ind w:firstLine="709"/>
        <w:jc w:val="both"/>
        <w:rPr>
          <w:sz w:val="28"/>
          <w:szCs w:val="28"/>
        </w:rPr>
      </w:pPr>
      <w:r>
        <w:rPr>
          <w:sz w:val="28"/>
          <w:szCs w:val="28"/>
        </w:rPr>
        <w:t xml:space="preserve">Положения к</w:t>
      </w:r>
      <w:r>
        <w:rPr>
          <w:sz w:val="28"/>
          <w:szCs w:val="28"/>
        </w:rPr>
        <w:t xml:space="preserve">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r/>
    </w:p>
    <w:p>
      <w:pPr>
        <w:contextualSpacing w:val="true"/>
        <w:ind w:firstLine="709"/>
        <w:jc w:val="both"/>
        <w:rPr>
          <w:sz w:val="28"/>
          <w:szCs w:val="28"/>
        </w:rPr>
      </w:pPr>
      <w:r>
        <w:rPr>
          <w:sz w:val="28"/>
          <w:szCs w:val="28"/>
        </w:rPr>
        <w:t xml:space="preserve">При нарушении по</w:t>
      </w:r>
      <w:r>
        <w:rPr>
          <w:sz w:val="28"/>
          <w:szCs w:val="28"/>
        </w:rPr>
        <w:t xml:space="preserve">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w:t>
      </w:r>
      <w:r>
        <w:rPr>
          <w:rFonts w:eastAsia="Arial Unicode MS"/>
          <w:color w:val="000000"/>
        </w:rPr>
        <w:t xml:space="preserve"> </w:t>
      </w:r>
      <w:r>
        <w:rPr>
          <w:sz w:val="28"/>
          <w:szCs w:val="28"/>
        </w:rPr>
        <w:t xml:space="preserve">12 ТК РФ)</w:t>
      </w:r>
      <w:r>
        <w:rPr>
          <w:rStyle w:val="1599"/>
          <w:sz w:val="28"/>
          <w:szCs w:val="28"/>
        </w:rPr>
        <w:footnoteReference w:id="8"/>
      </w:r>
      <w:r>
        <w:rPr>
          <w:sz w:val="28"/>
          <w:szCs w:val="28"/>
        </w:rPr>
        <w:t xml:space="preserve">.</w:t>
      </w:r>
      <w:r/>
    </w:p>
    <w:p>
      <w:pPr>
        <w:pStyle w:val="1553"/>
        <w:contextualSpacing w:val="true"/>
        <w:ind w:firstLine="709"/>
      </w:pPr>
      <w:r>
        <w:t xml:space="preserve">1.13.</w:t>
      </w:r>
      <w:r>
        <w:rPr>
          <w:rFonts w:eastAsia="Arial Unicode MS"/>
          <w:color w:val="000000"/>
        </w:rPr>
        <w:t xml:space="preserve"> </w:t>
      </w:r>
      <w:r>
        <w:t xml:space="preserve">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r/>
    </w:p>
    <w:p>
      <w:pPr>
        <w:pStyle w:val="1553"/>
        <w:contextualSpacing w:val="true"/>
        <w:ind w:firstLine="709"/>
        <w:jc w:val="center"/>
      </w:pPr>
      <w:r/>
      <w:r/>
    </w:p>
    <w:p>
      <w:pPr>
        <w:pStyle w:val="1553"/>
        <w:contextualSpacing w:val="true"/>
        <w:ind w:firstLine="709"/>
        <w:jc w:val="center"/>
        <w:rPr>
          <w:b/>
          <w:bCs/>
          <w:caps/>
          <w:sz w:val="24"/>
          <w:szCs w:val="24"/>
        </w:rPr>
        <w:outlineLvl w:val="0"/>
      </w:pPr>
      <w:r>
        <w:rPr>
          <w:b/>
          <w:bCs/>
          <w:caps/>
          <w:sz w:val="24"/>
          <w:szCs w:val="24"/>
          <w:lang w:val="en-US"/>
        </w:rPr>
        <w:t xml:space="preserve">II</w:t>
      </w:r>
      <w:r>
        <w:rPr>
          <w:b/>
          <w:bCs/>
          <w:caps/>
          <w:sz w:val="24"/>
          <w:szCs w:val="24"/>
        </w:rPr>
        <w:t xml:space="preserve">. ТРУДОВОЙ ДОГОВОР, ГАРАНТИИ ПРИ ЗАКЛЮЧЕНИИ, изменении И РАСТОРЖЕНИИ ТРУДОВОГО ДОГОВОРа</w:t>
      </w:r>
      <w:r/>
    </w:p>
    <w:p>
      <w:pPr>
        <w:contextualSpacing w:val="true"/>
        <w:ind w:firstLine="709"/>
        <w:jc w:val="center"/>
        <w:rPr>
          <w:sz w:val="28"/>
          <w:szCs w:val="28"/>
        </w:rPr>
      </w:pPr>
      <w:r>
        <w:rPr>
          <w:sz w:val="28"/>
          <w:szCs w:val="28"/>
        </w:rPr>
      </w:r>
      <w:r/>
    </w:p>
    <w:p>
      <w:pPr>
        <w:pStyle w:val="1553"/>
        <w:contextualSpacing w:val="true"/>
        <w:ind w:firstLine="709"/>
      </w:pPr>
      <w:r>
        <w:rPr>
          <w:iCs/>
        </w:rPr>
        <w:t xml:space="preserve">2.1.</w:t>
      </w:r>
      <w:r>
        <w:rPr>
          <w:rFonts w:eastAsia="Arial Unicode MS"/>
          <w:color w:val="000000"/>
        </w:rPr>
        <w:t xml:space="preserve"> </w:t>
      </w:r>
      <w:r>
        <w:t xml:space="preserve">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w:t>
      </w:r>
      <w:r>
        <w:rPr>
          <w:rStyle w:val="1599"/>
        </w:rPr>
        <w:footnoteReference w:id="9"/>
      </w:r>
      <w:r>
        <w:t xml:space="preserve"> и не могут ухудшать положение работников по сравнению с действующим трудовым законодательством, а также соглашением</w:t>
      </w:r>
      <w:r>
        <w:t xml:space="preserve"> </w:t>
      </w:r>
      <w:r>
        <w:t xml:space="preserve">по охране труда администрации и профсоюзного комитета МБОУ </w:t>
      </w:r>
      <w:r>
        <w:t xml:space="preserve">СОШ </w:t>
      </w:r>
      <w:r>
        <w:t xml:space="preserve">пос.В.Фиагдон</w:t>
      </w:r>
      <w:r>
        <w:t xml:space="preserve"> </w:t>
      </w:r>
      <w:r>
        <w:t xml:space="preserve">и настоящим коллективным договором.</w:t>
      </w:r>
      <w:r/>
    </w:p>
    <w:p>
      <w:pPr>
        <w:pStyle w:val="1553"/>
        <w:contextualSpacing w:val="true"/>
        <w:ind w:firstLine="709"/>
      </w:pPr>
      <w:r>
        <w:t xml:space="preserve">Стороны подтверждают, что заключение гражданско-правовых договоров в образовательных организациях, фактически регулирующих трудовые </w:t>
      </w:r>
      <w:r>
        <w:t xml:space="preserve">отношения между работником и работодателем, не допускается (часть вторая статьи 15</w:t>
      </w:r>
      <w:r>
        <w:rPr>
          <w:rFonts w:eastAsia="Arial Unicode MS"/>
          <w:color w:val="000000"/>
        </w:rPr>
        <w:t xml:space="preserve"> </w:t>
      </w:r>
      <w:r>
        <w:t xml:space="preserve">ТК РФ).</w:t>
      </w:r>
      <w:r/>
    </w:p>
    <w:p>
      <w:pPr>
        <w:pStyle w:val="1553"/>
        <w:contextualSpacing w:val="true"/>
        <w:ind w:firstLine="709"/>
      </w:pPr>
      <w:r>
        <w:t xml:space="preserve">Нормы профессиональной этики педагогических работников з</w:t>
      </w:r>
      <w:r>
        <w:t xml:space="preserve">акрепляются в локальных нормативных актах организации, осуществляющей образовательную деятельность, принимаемых работодателем в порядке, установленном уставом образовательной организации, по согласованию с выборным органом первичной профсоюзной организации</w:t>
      </w:r>
      <w:r>
        <w:rPr>
          <w:rStyle w:val="1599"/>
        </w:rPr>
        <w:footnoteReference w:id="10"/>
      </w:r>
      <w:r>
        <w:t xml:space="preserve">.</w:t>
      </w:r>
      <w:r/>
    </w:p>
    <w:p>
      <w:pPr>
        <w:pStyle w:val="1553"/>
        <w:contextualSpacing w:val="true"/>
        <w:ind w:firstLine="709"/>
        <w:rPr>
          <w:iCs/>
        </w:rPr>
      </w:pPr>
      <w:r>
        <w:rPr>
          <w:iCs/>
        </w:rPr>
        <w:t xml:space="preserve">Стороны договорились о том, что:</w:t>
      </w:r>
      <w:r/>
    </w:p>
    <w:p>
      <w:pPr>
        <w:pStyle w:val="1553"/>
        <w:contextualSpacing w:val="true"/>
        <w:ind w:firstLine="709"/>
        <w:rPr>
          <w:iCs/>
        </w:rPr>
      </w:pPr>
      <w:r>
        <w:rPr>
          <w:iCs/>
        </w:rPr>
        <w:t xml:space="preserve">2.1.1.</w:t>
      </w:r>
      <w:r>
        <w:rPr>
          <w:rFonts w:eastAsia="Arial Unicode MS"/>
          <w:color w:val="000000"/>
        </w:rPr>
        <w:t xml:space="preserve"> </w:t>
      </w:r>
      <w:r>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r/>
    </w:p>
    <w:p>
      <w:pPr>
        <w:pStyle w:val="1553"/>
        <w:contextualSpacing w:val="true"/>
        <w:ind w:firstLine="709"/>
        <w:rPr>
          <w:iCs/>
        </w:rPr>
      </w:pPr>
      <w:r>
        <w:t xml:space="preserve">Условия трудового договора, снижающие уровень прав и гарантий работника, установленный трудовым законодательст</w:t>
      </w:r>
      <w:r>
        <w:t xml:space="preserve">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r/>
    </w:p>
    <w:p>
      <w:pPr>
        <w:pStyle w:val="1553"/>
        <w:contextualSpacing w:val="true"/>
        <w:ind w:firstLine="709"/>
        <w:rPr>
          <w:iCs/>
        </w:rPr>
      </w:pPr>
      <w:r>
        <w:rPr>
          <w:iCs/>
        </w:rPr>
        <w:t xml:space="preserve">2.1.2.</w:t>
      </w:r>
      <w:r>
        <w:rPr>
          <w:rFonts w:eastAsia="Arial Unicode MS"/>
          <w:color w:val="000000"/>
        </w:rPr>
        <w:t xml:space="preserve"> </w:t>
      </w:r>
      <w:r>
        <w:rPr>
          <w:iCs/>
        </w:rPr>
        <w:t xml:space="preserve">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w:t>
      </w:r>
      <w:r>
        <w:rPr>
          <w:iCs/>
        </w:rPr>
        <w:t xml:space="preserve">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r>
        <w:rPr>
          <w:rStyle w:val="1599"/>
          <w:iCs/>
        </w:rPr>
        <w:footnoteReference w:id="11"/>
      </w:r>
      <w:r>
        <w:rPr>
          <w:iCs/>
        </w:rPr>
        <w:t xml:space="preserve">.</w:t>
      </w:r>
      <w:r/>
    </w:p>
    <w:p>
      <w:pPr>
        <w:pStyle w:val="1553"/>
        <w:contextualSpacing w:val="true"/>
        <w:ind w:firstLine="709"/>
        <w:rPr>
          <w:iCs/>
          <w:strike/>
        </w:rPr>
      </w:pPr>
      <w:r>
        <w:rPr>
          <w:iCs/>
        </w:rPr>
        <w:t xml:space="preserve">Трудовой договор с педагогическими работниками, принятыми на работу до вступления в силу Федерального закона № 273-ФЗ, успешно осуществляющими професс</w:t>
      </w:r>
      <w:r>
        <w:rPr>
          <w:iCs/>
        </w:rPr>
        <w:t xml:space="preserve">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w:t>
      </w:r>
      <w:r>
        <w:rPr>
          <w:rStyle w:val="1599"/>
          <w:iCs/>
        </w:rPr>
        <w:footnoteReference w:id="12"/>
      </w:r>
      <w:r>
        <w:rPr>
          <w:iCs/>
        </w:rPr>
        <w:t xml:space="preserve">.</w:t>
      </w:r>
      <w:r/>
    </w:p>
    <w:p>
      <w:pPr>
        <w:pStyle w:val="1553"/>
        <w:contextualSpacing w:val="true"/>
        <w:ind w:firstLine="709"/>
        <w:rPr>
          <w:iCs/>
        </w:rPr>
      </w:pPr>
      <w:r>
        <w:rPr>
          <w:iCs/>
        </w:rPr>
        <w:t xml:space="preserve">2.1.3.</w:t>
      </w:r>
      <w:r>
        <w:rPr>
          <w:rFonts w:eastAsia="Arial Unicode MS"/>
          <w:color w:val="000000"/>
        </w:rPr>
        <w:t xml:space="preserve"> </w:t>
      </w:r>
      <w:r>
        <w:rPr>
          <w:iCs/>
        </w:rPr>
        <w:t xml:space="preserve">Изменение требований к ква</w:t>
      </w:r>
      <w:r>
        <w:rPr>
          <w:iCs/>
        </w:rPr>
        <w:t xml:space="preserve">лификации педагогического работника по занимаемой должности, в том числе установленных профессиональным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w:t>
      </w:r>
      <w:r>
        <w:rPr>
          <w:rFonts w:eastAsia="Arial Unicode MS"/>
          <w:color w:val="000000"/>
        </w:rPr>
        <w:t xml:space="preserve"> </w:t>
      </w:r>
      <w:r>
        <w:rPr>
          <w:iCs/>
        </w:rPr>
        <w:t xml:space="preserve">ТК РФ (несоответствие работника занимаемой должности или выполняемой </w:t>
      </w:r>
      <w:r>
        <w:rPr>
          <w:iCs/>
        </w:rPr>
        <w:t xml:space="preserve">раб</w:t>
      </w:r>
      <w:r>
        <w:rPr>
          <w:iCs/>
        </w:rPr>
        <w:t xml:space="preserve">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r/>
    </w:p>
    <w:p>
      <w:pPr>
        <w:pStyle w:val="1553"/>
        <w:contextualSpacing w:val="true"/>
        <w:ind w:firstLine="709"/>
        <w:rPr>
          <w:iCs/>
        </w:rPr>
      </w:pPr>
      <w:r>
        <w:rPr>
          <w:iCs/>
        </w:rPr>
        <w:t xml:space="preserve">2.2.</w:t>
      </w:r>
      <w:r>
        <w:rPr>
          <w:rFonts w:eastAsia="Arial Unicode MS"/>
          <w:color w:val="000000"/>
        </w:rPr>
        <w:t xml:space="preserve"> </w:t>
      </w:r>
      <w:r>
        <w:rPr>
          <w:iCs/>
        </w:rPr>
        <w:t xml:space="preserve">Работодатель обязуется:</w:t>
      </w:r>
      <w:r/>
    </w:p>
    <w:p>
      <w:pPr>
        <w:pStyle w:val="1553"/>
        <w:contextualSpacing w:val="true"/>
        <w:ind w:firstLine="709"/>
        <w:rPr>
          <w:iCs/>
        </w:rPr>
      </w:pPr>
      <w:r>
        <w:rPr>
          <w:iCs/>
        </w:rPr>
        <w:t xml:space="preserve">2.2.1.</w:t>
      </w:r>
      <w:r>
        <w:rPr>
          <w:rFonts w:eastAsia="Arial Unicode MS"/>
          <w:color w:val="000000"/>
        </w:rPr>
        <w:t xml:space="preserve"> </w:t>
      </w:r>
      <w:r>
        <w:rPr>
          <w:iCs/>
        </w:rPr>
        <w:t xml:space="preserve">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r>
        <w:rPr>
          <w:rStyle w:val="1599"/>
          <w:iCs/>
        </w:rPr>
        <w:footnoteReference w:id="13"/>
      </w:r>
      <w:r>
        <w:rPr>
          <w:iCs/>
        </w:rPr>
        <w:t xml:space="preserve">.</w:t>
      </w:r>
      <w:r/>
    </w:p>
    <w:p>
      <w:pPr>
        <w:pStyle w:val="1553"/>
        <w:contextualSpacing w:val="true"/>
        <w:ind w:firstLine="709"/>
        <w:rPr>
          <w:iCs/>
        </w:rPr>
      </w:pPr>
      <w:r>
        <w:rPr>
          <w:iCs/>
        </w:rPr>
        <w:t xml:space="preserve">2.2.2.</w:t>
      </w:r>
      <w:r>
        <w:rPr>
          <w:rFonts w:eastAsia="Arial Unicode MS"/>
          <w:color w:val="000000"/>
        </w:rPr>
        <w:t xml:space="preserve"> </w:t>
      </w:r>
      <w:r>
        <w:rPr>
          <w:iCs/>
        </w:rPr>
        <w:t xml:space="preserve">При определении квалификации работников руководствоваться профессиональными стандартами в случаях, предусмотренных частью первой статьи 195.3</w:t>
      </w:r>
      <w:r>
        <w:rPr>
          <w:rFonts w:eastAsia="Arial Unicode MS"/>
          <w:color w:val="000000"/>
        </w:rPr>
        <w:t xml:space="preserve"> </w:t>
      </w:r>
      <w:r>
        <w:rPr>
          <w:iCs/>
        </w:rPr>
        <w:t xml:space="preserve">ТК РФ.</w:t>
      </w:r>
      <w:r/>
    </w:p>
    <w:p>
      <w:pPr>
        <w:pStyle w:val="1553"/>
        <w:contextualSpacing w:val="true"/>
        <w:ind w:firstLine="709"/>
        <w:rPr>
          <w:iCs/>
        </w:rPr>
      </w:pPr>
      <w:r>
        <w:rPr>
          <w:iCs/>
        </w:rPr>
        <w:t xml:space="preserve">2.2.3.</w:t>
      </w:r>
      <w:r>
        <w:rPr>
          <w:rFonts w:eastAsia="Arial Unicode MS"/>
          <w:color w:val="000000"/>
        </w:rPr>
        <w:t xml:space="preserve"> </w:t>
      </w:r>
      <w:r>
        <w:rPr>
          <w:iCs/>
        </w:rPr>
        <w:t xml:space="preserve">При составлении штатно</w:t>
      </w:r>
      <w:r>
        <w:rPr>
          <w:iCs/>
        </w:rPr>
        <w:t xml:space="preserve">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1599"/>
          <w:iCs/>
        </w:rPr>
        <w:footnoteReference w:id="14"/>
      </w:r>
      <w:r>
        <w:rPr>
          <w:iCs/>
        </w:rPr>
        <w:t xml:space="preserve">.</w:t>
      </w:r>
      <w:r/>
    </w:p>
    <w:p>
      <w:pPr>
        <w:pStyle w:val="1553"/>
        <w:contextualSpacing w:val="true"/>
        <w:ind w:firstLine="709"/>
        <w:rPr>
          <w:iCs/>
        </w:rPr>
      </w:pPr>
      <w:r>
        <w:rPr>
          <w:iCs/>
        </w:rPr>
        <w:t xml:space="preserve">2.2.4.</w:t>
      </w:r>
      <w:r>
        <w:rPr>
          <w:rFonts w:eastAsia="Arial Unicode MS"/>
          <w:color w:val="000000"/>
        </w:rPr>
        <w:t xml:space="preserve"> </w:t>
      </w:r>
      <w:r>
        <w:rPr>
          <w:iCs/>
        </w:rPr>
        <w:t xml:space="preserve">Своевременно </w:t>
      </w:r>
      <w:r>
        <w:t xml:space="preserve">и в полном объёме </w:t>
      </w:r>
      <w:r>
        <w:rPr>
          <w:iCs/>
        </w:rPr>
        <w:t xml:space="preserve">осуществлять перечисление за работников страховых взносов, </w:t>
      </w:r>
      <w:r>
        <w:t xml:space="preserve">установленных в системе обязательного социального страхования работников в Федеральную налоговую службу и в Фонд социального страхования</w:t>
      </w:r>
      <w:r>
        <w:rPr>
          <w:iCs/>
        </w:rPr>
        <w:t xml:space="preserve"> на:</w:t>
      </w:r>
      <w:r/>
    </w:p>
    <w:p>
      <w:pPr>
        <w:pStyle w:val="1553"/>
        <w:contextualSpacing w:val="true"/>
        <w:ind w:firstLine="709"/>
        <w:rPr>
          <w:iCs/>
        </w:rPr>
      </w:pPr>
      <w:r>
        <w:rPr>
          <w:iCs/>
        </w:rPr>
        <w:t xml:space="preserve">-</w:t>
      </w:r>
      <w:r>
        <w:rPr>
          <w:rFonts w:eastAsia="Arial Unicode MS"/>
          <w:color w:val="000000"/>
        </w:rPr>
        <w:t xml:space="preserve"> </w:t>
      </w:r>
      <w:r>
        <w:rPr>
          <w:iCs/>
        </w:rPr>
        <w:t xml:space="preserve">обязательное медицинское страхование;</w:t>
      </w:r>
      <w:r/>
    </w:p>
    <w:p>
      <w:pPr>
        <w:pStyle w:val="1553"/>
        <w:contextualSpacing w:val="true"/>
        <w:ind w:firstLine="709"/>
        <w:rPr>
          <w:iCs/>
        </w:rPr>
      </w:pPr>
      <w:r>
        <w:rPr>
          <w:iCs/>
        </w:rPr>
        <w:t xml:space="preserve">-</w:t>
      </w:r>
      <w:r>
        <w:rPr>
          <w:rFonts w:eastAsia="Arial Unicode MS"/>
          <w:color w:val="000000"/>
        </w:rPr>
        <w:t xml:space="preserve"> </w:t>
      </w:r>
      <w:r>
        <w:rPr>
          <w:iCs/>
        </w:rPr>
        <w:t xml:space="preserve">выплату страховой части пенсии;</w:t>
      </w:r>
      <w:r/>
    </w:p>
    <w:p>
      <w:pPr>
        <w:pStyle w:val="1553"/>
        <w:contextualSpacing w:val="true"/>
        <w:ind w:firstLine="709"/>
        <w:rPr>
          <w:iCs/>
        </w:rPr>
      </w:pPr>
      <w:r>
        <w:rPr>
          <w:iCs/>
        </w:rPr>
        <w:t xml:space="preserve">-</w:t>
      </w:r>
      <w:r>
        <w:rPr>
          <w:rFonts w:eastAsia="Arial Unicode MS"/>
          <w:color w:val="000000"/>
        </w:rPr>
        <w:t xml:space="preserve"> </w:t>
      </w:r>
      <w:r>
        <w:rPr>
          <w:iCs/>
        </w:rPr>
        <w:t xml:space="preserve">обязательное социальное страхование на случай временной нетрудоспособности и в связи с материнством;</w:t>
      </w:r>
      <w:r/>
    </w:p>
    <w:p>
      <w:pPr>
        <w:pStyle w:val="1553"/>
        <w:contextualSpacing w:val="true"/>
        <w:ind w:firstLine="709"/>
        <w:rPr>
          <w:iCs/>
        </w:rPr>
      </w:pPr>
      <w:r>
        <w:rPr>
          <w:iCs/>
        </w:rPr>
        <w:t xml:space="preserve">-</w:t>
      </w:r>
      <w:r>
        <w:rPr>
          <w:rFonts w:eastAsia="Arial Unicode MS"/>
          <w:color w:val="000000"/>
        </w:rPr>
        <w:t xml:space="preserve"> </w:t>
      </w:r>
      <w:r>
        <w:rPr>
          <w:iCs/>
        </w:rPr>
        <w:t xml:space="preserve">обязательное социальное страхование от несчастных случаев на производстве и профессиональных заболеваний.</w:t>
      </w:r>
      <w:r/>
    </w:p>
    <w:p>
      <w:pPr>
        <w:pStyle w:val="1553"/>
        <w:contextualSpacing w:val="true"/>
        <w:ind w:firstLine="709"/>
      </w:pPr>
      <w:r>
        <w:t xml:space="preserve">2.2.5.</w:t>
      </w:r>
      <w:r>
        <w:rPr>
          <w:rFonts w:eastAsia="Arial Unicode MS"/>
          <w:color w:val="000000"/>
        </w:rPr>
        <w:t xml:space="preserve"> </w:t>
      </w:r>
      <w:r>
        <w:t xml:space="preserve">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w:t>
      </w:r>
      <w:r>
        <w:t xml:space="preserve">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w:t>
      </w:r>
      <w:r>
        <w:t xml:space="preserve">конкретных условий в данной организации по согласованию с выборным органом первичной профсоюзной организации в порядке, определённом положениями федерального нормативного правового акта и утверждается локальным нормативным актом образовательной организации</w:t>
      </w:r>
      <w:r>
        <w:rPr>
          <w:rStyle w:val="1599"/>
        </w:rPr>
        <w:footnoteReference w:id="15"/>
      </w:r>
      <w:r>
        <w:t xml:space="preserve">.</w:t>
      </w:r>
      <w:r/>
    </w:p>
    <w:p>
      <w:pPr>
        <w:pStyle w:val="1553"/>
        <w:contextualSpacing w:val="true"/>
        <w:ind w:firstLine="709"/>
      </w:pPr>
      <w:r>
        <w:t xml:space="preserve">Учитывать, что объём учебной нагрузки является обязательным условием для внесения в трудовой договор</w:t>
      </w:r>
      <w:r>
        <w:rPr>
          <w:rStyle w:val="1599"/>
        </w:rPr>
        <w:footnoteReference w:id="16"/>
      </w:r>
      <w:r>
        <w:t xml:space="preserve"> или дополнительное соглашение к нему.</w:t>
      </w:r>
      <w:r/>
    </w:p>
    <w:p>
      <w:pPr>
        <w:contextualSpacing w:val="true"/>
        <w:ind w:firstLine="709"/>
        <w:jc w:val="both"/>
        <w:tabs>
          <w:tab w:val="left" w:pos="3261" w:leader="none"/>
        </w:tabs>
        <w:rPr>
          <w:iCs/>
          <w:sz w:val="28"/>
          <w:szCs w:val="28"/>
        </w:rPr>
      </w:pPr>
      <w:r>
        <w:rPr>
          <w:bCs/>
          <w:sz w:val="28"/>
          <w:szCs w:val="28"/>
        </w:rPr>
        <w:t xml:space="preserve">2.2.6.</w:t>
      </w:r>
      <w:r>
        <w:rPr>
          <w:rFonts w:eastAsia="Arial Unicode MS"/>
          <w:color w:val="000000"/>
          <w:sz w:val="28"/>
          <w:szCs w:val="28"/>
        </w:rPr>
        <w:t xml:space="preserve"> </w:t>
      </w:r>
      <w:r>
        <w:rPr>
          <w:iCs/>
          <w:sz w:val="28"/>
          <w:szCs w:val="28"/>
        </w:rPr>
        <w:t xml:space="preserve">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w:t>
      </w:r>
      <w:r>
        <w:rPr>
          <w:bCs/>
          <w:iCs/>
          <w:sz w:val="28"/>
          <w:szCs w:val="28"/>
        </w:rPr>
        <w:t xml:space="preserve">00 человек - </w:t>
      </w:r>
      <w:r>
        <w:rPr>
          <w:iCs/>
          <w:sz w:val="28"/>
          <w:szCs w:val="28"/>
        </w:rPr>
        <w:t xml:space="preserve">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r>
        <w:rPr>
          <w:rStyle w:val="1599"/>
          <w:iCs/>
          <w:sz w:val="28"/>
          <w:szCs w:val="28"/>
        </w:rPr>
        <w:footnoteReference w:id="17"/>
      </w:r>
      <w:r>
        <w:rPr>
          <w:iCs/>
          <w:sz w:val="28"/>
          <w:szCs w:val="28"/>
        </w:rPr>
        <w:t xml:space="preserve">.</w:t>
      </w:r>
      <w:r/>
    </w:p>
    <w:p>
      <w:pPr>
        <w:pStyle w:val="1553"/>
        <w:contextualSpacing w:val="true"/>
        <w:ind w:firstLine="709"/>
        <w:rPr>
          <w:iCs/>
        </w:rPr>
      </w:pPr>
      <w:r>
        <w:rPr>
          <w:iCs/>
        </w:rPr>
        <w:t xml:space="preserve">2.2.7.</w:t>
      </w:r>
      <w:r>
        <w:rPr>
          <w:rFonts w:eastAsia="Arial Unicode MS"/>
          <w:color w:val="000000"/>
        </w:rPr>
        <w:t xml:space="preserve"> </w:t>
      </w:r>
      <w:r>
        <w:rPr>
          <w:iCs/>
        </w:rPr>
        <w:t xml:space="preserve">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w:t>
      </w:r>
      <w:r>
        <w:t xml:space="preserve">с указанием обстоятельств, послуживших основанием для заключения срочного трудового договора</w:t>
      </w:r>
      <w:r>
        <w:rPr>
          <w:iCs/>
        </w:rPr>
        <w:t xml:space="preserve">. </w:t>
      </w:r>
      <w:r/>
    </w:p>
    <w:p>
      <w:pPr>
        <w:pStyle w:val="1553"/>
        <w:contextualSpacing w:val="true"/>
        <w:ind w:firstLine="709"/>
      </w:pPr>
      <w:r>
        <w:t xml:space="preserve">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r/>
    </w:p>
    <w:p>
      <w:pPr>
        <w:pStyle w:val="1553"/>
        <w:contextualSpacing w:val="true"/>
        <w:ind w:firstLine="709"/>
      </w:pPr>
      <w:r>
        <w:t xml:space="preserve">2.2.8.</w:t>
      </w:r>
      <w:r>
        <w:rPr>
          <w:rFonts w:eastAsia="Arial Unicode MS"/>
          <w:color w:val="000000"/>
        </w:rPr>
        <w:t xml:space="preserve"> </w:t>
      </w:r>
      <w:r>
        <w:t xml:space="preserve">При приеме на работу (до подписания трудового </w:t>
      </w:r>
      <w:r>
        <w:t xml:space="preserve">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w:t>
      </w:r>
      <w:r>
        <w:rPr>
          <w:rStyle w:val="1599"/>
        </w:rPr>
        <w:footnoteReference w:id="18"/>
      </w:r>
      <w:r>
        <w:t xml:space="preserve">.</w:t>
      </w:r>
      <w:r/>
    </w:p>
    <w:p>
      <w:pPr>
        <w:pStyle w:val="1553"/>
        <w:contextualSpacing w:val="true"/>
        <w:ind w:firstLine="709"/>
      </w:pPr>
      <w:r>
        <w:t xml:space="preserve">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r/>
    </w:p>
    <w:p>
      <w:pPr>
        <w:pStyle w:val="1553"/>
        <w:contextualSpacing w:val="true"/>
        <w:ind w:firstLine="709"/>
        <w:rPr>
          <w:b/>
          <w:bCs/>
        </w:rPr>
      </w:pPr>
      <w:r>
        <w:t xml:space="preserve">2.2.9.</w:t>
      </w:r>
      <w:r>
        <w:rPr>
          <w:rFonts w:eastAsia="Arial Unicode MS"/>
          <w:color w:val="000000"/>
        </w:rPr>
        <w:t xml:space="preserve"> </w:t>
      </w:r>
      <w:r>
        <w:t xml:space="preserve">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r/>
    </w:p>
    <w:p>
      <w:pPr>
        <w:pStyle w:val="1553"/>
        <w:contextualSpacing w:val="true"/>
        <w:ind w:firstLine="709"/>
        <w:rPr>
          <w:strike/>
        </w:rPr>
      </w:pPr>
      <w:r>
        <w:t xml:space="preserve">Запрещается требовать от работника выполнения работы, не обусловленной трудовым договором (статья 60</w:t>
      </w:r>
      <w:r>
        <w:rPr>
          <w:rFonts w:eastAsia="Arial Unicode MS"/>
          <w:color w:val="000000"/>
        </w:rPr>
        <w:t xml:space="preserve"> </w:t>
      </w:r>
      <w:r>
        <w:t xml:space="preserve">ТК</w:t>
      </w:r>
      <w:r>
        <w:rPr>
          <w:rFonts w:eastAsia="Arial Unicode MS"/>
          <w:color w:val="000000"/>
        </w:rPr>
        <w:t xml:space="preserve"> </w:t>
      </w:r>
      <w:r>
        <w:t xml:space="preserve">РФ).</w:t>
      </w:r>
      <w:r/>
    </w:p>
    <w:p>
      <w:pPr>
        <w:contextualSpacing w:val="true"/>
        <w:ind w:firstLine="709"/>
        <w:jc w:val="both"/>
        <w:shd w:val="clear" w:fill="FFFFFF" w:color="auto"/>
        <w:tabs>
          <w:tab w:val="left" w:pos="1411" w:leader="none"/>
        </w:tabs>
        <w:rPr>
          <w:color w:val="000000"/>
          <w:sz w:val="28"/>
          <w:szCs w:val="28"/>
        </w:rPr>
      </w:pPr>
      <w:r>
        <w:rPr>
          <w:color w:val="000000"/>
          <w:sz w:val="28"/>
          <w:szCs w:val="28"/>
        </w:rPr>
        <w:t xml:space="preserve">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w:t>
      </w:r>
      <w:r>
        <w:rPr>
          <w:color w:val="000000"/>
          <w:sz w:val="28"/>
          <w:szCs w:val="28"/>
        </w:rPr>
        <w:t xml:space="preserve">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r/>
    </w:p>
    <w:p>
      <w:pPr>
        <w:contextualSpacing w:val="true"/>
        <w:ind w:firstLine="709"/>
        <w:jc w:val="both"/>
        <w:rPr>
          <w:sz w:val="28"/>
          <w:szCs w:val="28"/>
        </w:rPr>
      </w:pPr>
      <w:r>
        <w:rPr>
          <w:sz w:val="28"/>
          <w:szCs w:val="28"/>
        </w:rPr>
        <w:t xml:space="preserve">2.2.10.</w:t>
      </w:r>
      <w:r>
        <w:rPr>
          <w:rFonts w:eastAsia="Arial Unicode MS"/>
          <w:color w:val="000000"/>
          <w:sz w:val="28"/>
          <w:szCs w:val="28"/>
        </w:rPr>
        <w:t xml:space="preserve"> </w:t>
      </w:r>
      <w:r>
        <w:rPr>
          <w:sz w:val="28"/>
          <w:szCs w:val="28"/>
        </w:rPr>
        <w:t xml:space="preserve">Производить изменение определённых сторонами условий трудового договора, в том числе перевод на другую работу, только по </w:t>
      </w:r>
      <w:r>
        <w:rPr>
          <w:sz w:val="28"/>
          <w:szCs w:val="28"/>
        </w:rPr>
        <w:t xml:space="preserve">письменному соглашению сторон трудового договора, за исключением случаев, предусмотренных частями второй и третьей статьи 72.2 и статьёй 74 ТК РФ.</w:t>
      </w:r>
      <w:r/>
    </w:p>
    <w:p>
      <w:pPr>
        <w:contextualSpacing w:val="true"/>
        <w:ind w:firstLine="709"/>
        <w:jc w:val="both"/>
        <w:rPr>
          <w:sz w:val="28"/>
          <w:szCs w:val="28"/>
        </w:rPr>
      </w:pPr>
      <w:r>
        <w:rPr>
          <w:sz w:val="28"/>
          <w:szCs w:val="28"/>
        </w:rPr>
        <w:t xml:space="preserve">2.2.11.</w:t>
      </w:r>
      <w:r>
        <w:rPr>
          <w:rFonts w:eastAsia="Arial Unicode MS"/>
          <w:color w:val="000000"/>
          <w:sz w:val="28"/>
          <w:szCs w:val="28"/>
        </w:rPr>
        <w:t xml:space="preserve"> </w:t>
      </w:r>
      <w:r>
        <w:rPr>
          <w:sz w:val="28"/>
          <w:szCs w:val="28"/>
        </w:rPr>
        <w:t xml:space="preserve">Руководствоваться в целях ограничения составления и заполнения педагогическими работниками избыточной</w:t>
      </w:r>
      <w:r>
        <w:rPr>
          <w:sz w:val="28"/>
          <w:szCs w:val="28"/>
        </w:rPr>
        <w:t xml:space="preserve">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w:t>
      </w:r>
      <w:r>
        <w:rPr>
          <w:rStyle w:val="1599"/>
          <w:sz w:val="28"/>
          <w:szCs w:val="28"/>
        </w:rPr>
        <w:footnoteReference w:id="19"/>
      </w:r>
      <w:r>
        <w:rPr>
          <w:sz w:val="28"/>
          <w:szCs w:val="28"/>
        </w:rPr>
        <w:t xml:space="preserve">:</w:t>
      </w:r>
      <w:r/>
    </w:p>
    <w:p>
      <w:pPr>
        <w:contextualSpacing w:val="true"/>
        <w:ind w:firstLine="709"/>
        <w:jc w:val="both"/>
        <w:rPr>
          <w:sz w:val="28"/>
          <w:szCs w:val="28"/>
        </w:rPr>
      </w:pPr>
      <w:r>
        <w:rPr>
          <w:sz w:val="28"/>
          <w:szCs w:val="28"/>
        </w:rPr>
        <w:t xml:space="preserve">1)</w:t>
      </w:r>
      <w:r>
        <w:rPr>
          <w:rFonts w:eastAsia="Arial Unicode MS"/>
          <w:color w:val="000000"/>
          <w:sz w:val="28"/>
          <w:szCs w:val="28"/>
        </w:rPr>
        <w:t xml:space="preserve"> </w:t>
      </w:r>
      <w:r>
        <w:rPr>
          <w:sz w:val="28"/>
          <w:szCs w:val="28"/>
        </w:rPr>
        <w:t xml:space="preserve">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r>
        <w:rPr>
          <w:rStyle w:val="1599"/>
          <w:sz w:val="28"/>
          <w:szCs w:val="28"/>
        </w:rPr>
        <w:footnoteReference w:id="20"/>
      </w:r>
      <w:r>
        <w:rPr>
          <w:sz w:val="28"/>
          <w:szCs w:val="28"/>
        </w:rPr>
        <w:t xml:space="preserve">;</w:t>
      </w:r>
      <w:r/>
    </w:p>
    <w:p>
      <w:pPr>
        <w:contextualSpacing w:val="true"/>
        <w:ind w:firstLine="709"/>
        <w:jc w:val="both"/>
        <w:rPr>
          <w:sz w:val="28"/>
          <w:szCs w:val="28"/>
        </w:rPr>
      </w:pPr>
      <w:r>
        <w:rPr>
          <w:sz w:val="28"/>
          <w:szCs w:val="28"/>
        </w:rPr>
        <w:t xml:space="preserve">2)</w:t>
      </w:r>
      <w:r>
        <w:rPr>
          <w:rFonts w:eastAsia="Arial Unicode MS"/>
          <w:sz w:val="28"/>
          <w:szCs w:val="28"/>
        </w:rPr>
        <w:t xml:space="preserve"> </w:t>
      </w:r>
      <w:r>
        <w:rPr>
          <w:sz w:val="28"/>
          <w:szCs w:val="28"/>
        </w:rPr>
        <w:t xml:space="preserve">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r/>
    </w:p>
    <w:p>
      <w:pPr>
        <w:pStyle w:val="1553"/>
        <w:contextualSpacing w:val="true"/>
        <w:ind w:firstLine="709"/>
      </w:pPr>
      <w:r>
        <w:t xml:space="preserve">3)</w:t>
      </w:r>
      <w:r>
        <w:rPr>
          <w:rFonts w:eastAsia="Arial Unicode MS"/>
          <w:color w:val="000000"/>
        </w:rPr>
        <w:t xml:space="preserve"> </w:t>
      </w:r>
      <w:r>
        <w:t xml:space="preserve">при включении в должностные обязанности педагогических работников только следующих обязанностей, связанных с:</w:t>
      </w:r>
      <w:r/>
    </w:p>
    <w:p>
      <w:pPr>
        <w:pStyle w:val="1553"/>
        <w:contextualSpacing w:val="true"/>
        <w:ind w:firstLine="709"/>
        <w:rPr>
          <w:i/>
        </w:rPr>
      </w:pPr>
      <w:r>
        <w:rPr>
          <w:i/>
        </w:rPr>
        <w:t xml:space="preserve">-</w:t>
      </w:r>
      <w:r>
        <w:rPr>
          <w:rFonts w:eastAsia="Arial Unicode MS"/>
          <w:color w:val="000000"/>
        </w:rPr>
        <w:t xml:space="preserve"> </w:t>
      </w:r>
      <w:r>
        <w:rPr>
          <w:i/>
        </w:rPr>
        <w:t xml:space="preserve">для учителей:</w:t>
      </w:r>
      <w:r/>
    </w:p>
    <w:p>
      <w:pPr>
        <w:pStyle w:val="1553"/>
        <w:contextualSpacing w:val="true"/>
        <w:ind w:firstLine="709"/>
      </w:pPr>
      <w:r>
        <w:t xml:space="preserve">а)</w:t>
      </w:r>
      <w:r>
        <w:rPr>
          <w:rFonts w:eastAsia="Arial Unicode MS"/>
          <w:color w:val="000000"/>
        </w:rPr>
        <w:t xml:space="preserve"> </w:t>
      </w:r>
      <w:r>
        <w:t xml:space="preserve">участием в разработке рабочих программ предметов, курсов, дисциплин (модулей);</w:t>
      </w:r>
      <w:r/>
    </w:p>
    <w:p>
      <w:pPr>
        <w:pStyle w:val="1553"/>
        <w:contextualSpacing w:val="true"/>
        <w:ind w:firstLine="709"/>
      </w:pPr>
      <w:r>
        <w:t xml:space="preserve">б)</w:t>
      </w:r>
      <w:r>
        <w:rPr>
          <w:rFonts w:eastAsia="Arial Unicode MS"/>
          <w:color w:val="000000"/>
        </w:rPr>
        <w:t xml:space="preserve"> </w:t>
      </w:r>
      <w:r>
        <w:t xml:space="preserve">ведением журнала и дневников обучающихся в электронной форме;</w:t>
      </w:r>
      <w:r/>
    </w:p>
    <w:p>
      <w:pPr>
        <w:pStyle w:val="1553"/>
        <w:contextualSpacing w:val="true"/>
        <w:ind w:firstLine="709"/>
        <w:rPr>
          <w:i/>
        </w:rPr>
      </w:pPr>
      <w:r>
        <w:rPr>
          <w:i/>
        </w:rPr>
        <w:t xml:space="preserve">-</w:t>
      </w:r>
      <w:r>
        <w:rPr>
          <w:rFonts w:eastAsia="Arial Unicode MS"/>
          <w:color w:val="000000"/>
        </w:rPr>
        <w:t xml:space="preserve"> </w:t>
      </w:r>
      <w:r>
        <w:rPr>
          <w:i/>
        </w:rPr>
        <w:t xml:space="preserve">для воспитателей:</w:t>
      </w:r>
      <w:r/>
    </w:p>
    <w:p>
      <w:pPr>
        <w:pStyle w:val="1553"/>
        <w:contextualSpacing w:val="true"/>
        <w:ind w:firstLine="709"/>
      </w:pPr>
      <w:r>
        <w:t xml:space="preserve">а)</w:t>
      </w:r>
      <w:r>
        <w:rPr>
          <w:rFonts w:eastAsia="Arial Unicode MS"/>
          <w:color w:val="000000"/>
        </w:rPr>
        <w:t xml:space="preserve"> </w:t>
      </w:r>
      <w:r>
        <w:t xml:space="preserve">участием в разработке части образовательной программы дошкольного образования, формируемой участниками образовательных отношений;</w:t>
      </w:r>
      <w:r/>
    </w:p>
    <w:p>
      <w:pPr>
        <w:pStyle w:val="1553"/>
        <w:contextualSpacing w:val="true"/>
        <w:ind w:firstLine="709"/>
      </w:pPr>
      <w:r>
        <w:t xml:space="preserve">б)</w:t>
      </w:r>
      <w:r>
        <w:rPr>
          <w:rFonts w:eastAsia="Arial Unicode MS"/>
          <w:color w:val="000000"/>
        </w:rPr>
        <w:t xml:space="preserve"> </w:t>
      </w:r>
      <w:r>
        <w:t xml:space="preserve">ведением журнала педагогической диагностики (мониторинга);</w:t>
      </w:r>
      <w:r/>
    </w:p>
    <w:p>
      <w:pPr>
        <w:pStyle w:val="1553"/>
        <w:contextualSpacing w:val="true"/>
        <w:ind w:firstLine="709"/>
        <w:rPr>
          <w:i/>
        </w:rPr>
      </w:pPr>
      <w:r>
        <w:rPr>
          <w:i/>
        </w:rPr>
        <w:t xml:space="preserve">-</w:t>
      </w:r>
      <w:r>
        <w:rPr>
          <w:rFonts w:eastAsia="Arial Unicode MS"/>
          <w:color w:val="000000"/>
        </w:rPr>
        <w:t xml:space="preserve"> </w:t>
      </w:r>
      <w:r>
        <w:rPr>
          <w:i/>
        </w:rPr>
        <w:t xml:space="preserve">для педагогов дополнительного образования:</w:t>
      </w:r>
      <w:r/>
    </w:p>
    <w:p>
      <w:pPr>
        <w:pStyle w:val="1553"/>
        <w:contextualSpacing w:val="true"/>
        <w:ind w:firstLine="709"/>
      </w:pPr>
      <w:r>
        <w:t xml:space="preserve">а)</w:t>
      </w:r>
      <w:r>
        <w:rPr>
          <w:rFonts w:eastAsia="Arial Unicode MS"/>
          <w:color w:val="000000"/>
        </w:rPr>
        <w:t xml:space="preserve"> </w:t>
      </w:r>
      <w:r>
        <w:t xml:space="preserve">участием в составлении программы учебных занятий;</w:t>
      </w:r>
      <w:r/>
    </w:p>
    <w:p>
      <w:pPr>
        <w:pStyle w:val="1553"/>
        <w:contextualSpacing w:val="true"/>
        <w:ind w:firstLine="709"/>
      </w:pPr>
      <w:r>
        <w:t xml:space="preserve">б)</w:t>
      </w:r>
      <w:r>
        <w:rPr>
          <w:rFonts w:eastAsia="Arial Unicode MS"/>
          <w:color w:val="000000"/>
        </w:rPr>
        <w:t xml:space="preserve"> </w:t>
      </w:r>
      <w:r>
        <w:t xml:space="preserve">составлением планов учебных занятий;</w:t>
      </w:r>
      <w:r/>
    </w:p>
    <w:p>
      <w:pPr>
        <w:pStyle w:val="1553"/>
        <w:contextualSpacing w:val="true"/>
        <w:ind w:firstLine="709"/>
      </w:pPr>
      <w:r>
        <w:t xml:space="preserve">в)</w:t>
      </w:r>
      <w:r>
        <w:rPr>
          <w:rFonts w:eastAsia="Arial Unicode MS"/>
          <w:color w:val="000000"/>
        </w:rPr>
        <w:t xml:space="preserve"> </w:t>
      </w:r>
      <w:r>
        <w:t xml:space="preserve">ведением журнала в электронной форме; </w:t>
      </w:r>
      <w:r/>
    </w:p>
    <w:p>
      <w:pPr>
        <w:pStyle w:val="1553"/>
        <w:contextualSpacing w:val="true"/>
        <w:ind w:firstLine="709"/>
        <w:rPr>
          <w:i/>
        </w:rPr>
      </w:pPr>
      <w:r>
        <w:rPr>
          <w:i/>
        </w:rPr>
        <w:t xml:space="preserve">-</w:t>
      </w:r>
      <w:r>
        <w:rPr>
          <w:rFonts w:eastAsia="Arial Unicode MS"/>
          <w:color w:val="000000"/>
        </w:rPr>
        <w:t xml:space="preserve"> </w:t>
      </w:r>
      <w:r>
        <w:rPr>
          <w:i/>
        </w:rPr>
        <w:t xml:space="preserve">для педагогических работников, осуществляющих классное руководство:</w:t>
      </w:r>
      <w:r/>
    </w:p>
    <w:p>
      <w:pPr>
        <w:pStyle w:val="1553"/>
        <w:contextualSpacing w:val="true"/>
        <w:ind w:firstLine="709"/>
      </w:pPr>
      <w:r>
        <w:t xml:space="preserve">а)</w:t>
      </w:r>
      <w:r>
        <w:rPr>
          <w:rFonts w:eastAsia="Arial Unicode MS"/>
          <w:color w:val="000000"/>
        </w:rPr>
        <w:t xml:space="preserve"> </w:t>
      </w:r>
      <w:r>
        <w:t xml:space="preserve">ведение классного журнала (в электронной либо бумажной форме – без дублирования);</w:t>
      </w:r>
      <w:r/>
    </w:p>
    <w:p>
      <w:pPr>
        <w:pStyle w:val="1553"/>
        <w:contextualSpacing w:val="true"/>
        <w:ind w:firstLine="709"/>
      </w:pPr>
      <w:r>
        <w:t xml:space="preserve">б)</w:t>
      </w:r>
      <w:r>
        <w:rPr>
          <w:rFonts w:eastAsia="Arial Unicode MS"/>
          <w:color w:val="000000"/>
        </w:rPr>
        <w:t xml:space="preserve"> </w:t>
      </w:r>
      <w:r>
        <w:t xml:space="preserve">составление плана работы классного руководителя, требования к оформлению которого устанавливаются локальным нормативным актом </w:t>
      </w:r>
      <w:r>
        <w:t xml:space="preserve">образовательной организации по согласованию с выборным органом первичной профсоюзной организации</w:t>
      </w:r>
      <w:r>
        <w:rPr>
          <w:rStyle w:val="1599"/>
        </w:rPr>
        <w:footnoteReference w:id="21"/>
      </w:r>
      <w:r>
        <w:t xml:space="preserve">;</w:t>
      </w:r>
      <w:r/>
    </w:p>
    <w:p>
      <w:pPr>
        <w:pStyle w:val="1553"/>
        <w:contextualSpacing w:val="true"/>
        <w:ind w:firstLine="709"/>
      </w:pPr>
      <w:r>
        <w:t xml:space="preserve">4)</w:t>
      </w:r>
      <w:r>
        <w:rPr>
          <w:rFonts w:eastAsia="Arial Unicode MS"/>
          <w:color w:val="000000"/>
        </w:rPr>
        <w:t xml:space="preserve"> </w:t>
      </w:r>
      <w:r>
        <w:t xml:space="preserve">при принятии по согласованию с выборным органом первичной профсоюзной организации локальных нормативных актов, связанн</w:t>
      </w:r>
      <w:r>
        <w:t xml:space="preserve">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r/>
    </w:p>
    <w:p>
      <w:pPr>
        <w:pStyle w:val="1553"/>
        <w:contextualSpacing w:val="true"/>
        <w:ind w:firstLine="709"/>
      </w:pPr>
      <w:r>
        <w:t xml:space="preserve">2.2.12.</w:t>
      </w:r>
      <w:r>
        <w:rPr>
          <w:rFonts w:eastAsia="Arial Unicode MS"/>
          <w:color w:val="000000"/>
        </w:rPr>
        <w:t xml:space="preserve"> </w:t>
      </w:r>
      <w:r>
        <w:t xml:space="preserve">Сообщать выборному органу первичной профсоюзной организации в письменной форме не позднее, чем за два месяца до начала проведения соответст</w:t>
      </w:r>
      <w:r>
        <w:t xml:space="preserve">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r/>
    </w:p>
    <w:p>
      <w:pPr>
        <w:pStyle w:val="1553"/>
        <w:contextualSpacing w:val="true"/>
        <w:ind w:firstLine="709"/>
      </w:pPr>
      <w:r>
        <w:t xml:space="preserve">Уведомление должно содержать проект нового штатного расписания, информ</w:t>
      </w:r>
      <w:r>
        <w:t xml:space="preserve">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r/>
    </w:p>
    <w:p>
      <w:pPr>
        <w:pStyle w:val="1553"/>
        <w:contextualSpacing w:val="true"/>
        <w:ind w:firstLine="709"/>
      </w:pPr>
      <w:r>
        <w:t xml:space="preserve">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r/>
    </w:p>
    <w:p>
      <w:pPr>
        <w:numPr>
          <w:ilvl w:val="0"/>
          <w:numId w:val="21"/>
        </w:numPr>
        <w:contextualSpacing w:val="true"/>
        <w:ind w:left="0" w:firstLine="567"/>
        <w:jc w:val="both"/>
        <w:shd w:val="clear" w:fill="FFFFFF" w:color="auto"/>
        <w:widowControl w:val="off"/>
        <w:tabs>
          <w:tab w:val="left" w:pos="851" w:leader="none"/>
        </w:tabs>
      </w:pPr>
      <w:r>
        <w:t xml:space="preserve">Массовым является увольнение </w:t>
      </w:r>
      <w:r>
        <w:t xml:space="preserve">увольнение</w:t>
      </w:r>
      <w:r>
        <w:t xml:space="preserve"> работников в количестве 1 процента общего числа работающих в связи с ликвидацией организации либо сокращением численности или штата в течение 30 календарных дней в регионах </w:t>
      </w:r>
      <w:r>
        <w:t xml:space="preserve">с общей численностью</w:t>
      </w:r>
      <w:r>
        <w:t xml:space="preserve"> занятых менее 5 тыс. человек;</w:t>
      </w:r>
      <w:r/>
    </w:p>
    <w:p>
      <w:pPr>
        <w:numPr>
          <w:ilvl w:val="0"/>
          <w:numId w:val="21"/>
        </w:numPr>
        <w:contextualSpacing w:val="true"/>
        <w:ind w:left="0" w:firstLine="567"/>
        <w:jc w:val="both"/>
        <w:shd w:val="clear" w:fill="FFFFFF" w:color="auto"/>
        <w:widowControl w:val="off"/>
        <w:tabs>
          <w:tab w:val="left" w:pos="851" w:leader="none"/>
        </w:tabs>
      </w:pPr>
      <w:r>
        <w:rPr>
          <w:spacing w:val="-1"/>
        </w:rPr>
        <w:t xml:space="preserve">увольнение 10 и более процентов работников в течение 90 календарных дней в </w:t>
      </w:r>
      <w:r>
        <w:t xml:space="preserve">организации;</w:t>
      </w:r>
      <w:r/>
    </w:p>
    <w:p>
      <w:pPr>
        <w:pStyle w:val="1553"/>
        <w:contextualSpacing w:val="true"/>
        <w:ind w:firstLine="709"/>
      </w:pPr>
      <w:r>
        <w:t xml:space="preserve">Увольнен</w:t>
      </w:r>
      <w:r>
        <w:t xml:space="preserve">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r/>
    </w:p>
    <w:p>
      <w:pPr>
        <w:pStyle w:val="1553"/>
        <w:contextualSpacing w:val="true"/>
        <w:ind w:firstLine="709"/>
        <w:rPr>
          <w:i/>
          <w:color w:val="FF0000"/>
        </w:rPr>
      </w:pPr>
      <w:r>
        <w:t xml:space="preserve">2.2.13.</w:t>
      </w:r>
      <w:r>
        <w:rPr>
          <w:rFonts w:eastAsia="Arial Unicode MS"/>
          <w:color w:val="000000"/>
        </w:rPr>
        <w:t xml:space="preserve"> </w:t>
      </w:r>
      <w:r>
        <w:t xml:space="preserve">Предусматривать в соответствии со статьёй 179</w:t>
      </w:r>
      <w:r>
        <w:rPr>
          <w:rFonts w:eastAsia="Arial Unicode MS"/>
          <w:color w:val="000000"/>
        </w:rPr>
        <w:t xml:space="preserve"> </w:t>
      </w:r>
      <w:r>
        <w:t xml:space="preserve">ТК</w:t>
      </w:r>
      <w:r>
        <w:rPr>
          <w:rFonts w:eastAsia="Arial Unicode MS"/>
          <w:color w:val="000000"/>
        </w:rPr>
        <w:t xml:space="preserve"> </w:t>
      </w:r>
      <w:r>
        <w:t xml:space="preserve">РФ коллективным договором по согласованию с выборным профсоюзным органом первичной профсоюзной организации другие категории работников, пользующиеся преимущественным правом на оставление на работе при равной производительности труда и квалификации</w:t>
      </w:r>
      <w:r>
        <w:rPr>
          <w:i/>
        </w:rPr>
        <w:t xml:space="preserve"> </w:t>
      </w:r>
      <w:r>
        <w:rPr>
          <w:rFonts w:eastAsia="Calibri"/>
          <w:sz w:val="24"/>
          <w:szCs w:val="24"/>
        </w:rPr>
        <w:t xml:space="preserve">работников, проработавших в учреждениях и организациях системы образования свыше 10 лет, работников предпенсионного возраста (за 5 лет до пенсии), работников, имеющих детей в возрасте до 18 лет</w:t>
      </w:r>
      <w:r>
        <w:rPr>
          <w:i/>
          <w:color w:val="FF0000"/>
        </w:rPr>
        <w:t xml:space="preserve">.</w:t>
      </w:r>
      <w:r/>
    </w:p>
    <w:p>
      <w:pPr>
        <w:pStyle w:val="1553"/>
        <w:contextualSpacing w:val="true"/>
        <w:ind w:firstLine="709"/>
      </w:pPr>
      <w:r>
        <w:t xml:space="preserve">2.2.14.</w:t>
      </w:r>
      <w:r>
        <w:rPr>
          <w:rFonts w:eastAsia="Arial Unicode MS"/>
          <w:color w:val="000000"/>
        </w:rPr>
        <w:t xml:space="preserve"> </w:t>
      </w:r>
      <w:r>
        <w:t xml:space="preserve">Обеспечивать работнику с даты уведомления о предстоящем сокращении численности (штата работников, ликвидации организации) время для поиска работы (</w:t>
      </w:r>
      <w:r>
        <w:t xml:space="preserve">6</w:t>
      </w:r>
      <w:r>
        <w:t xml:space="preserve"> часов в неделю с указанием конкретного периода рабочего дня) с сохранением среднего заработка.</w:t>
      </w:r>
      <w:r/>
    </w:p>
    <w:p>
      <w:pPr>
        <w:pStyle w:val="1553"/>
        <w:contextualSpacing w:val="true"/>
        <w:ind w:firstLine="709"/>
      </w:pPr>
      <w:r>
        <w:t xml:space="preserve">2.2.15.</w:t>
      </w:r>
      <w:r>
        <w:rPr>
          <w:rFonts w:eastAsia="Arial Unicode MS"/>
          <w:color w:val="000000"/>
        </w:rPr>
        <w:t xml:space="preserve"> </w:t>
      </w:r>
      <w:r>
        <w:t xml:space="preserve">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w:t>
      </w:r>
      <w:r>
        <w:rPr>
          <w:rFonts w:eastAsia="Arial Unicode MS"/>
          <w:color w:val="000000"/>
        </w:rPr>
        <w:t xml:space="preserve"> </w:t>
      </w:r>
      <w:r>
        <w:t xml:space="preserve">ТК РФ с работником – членом Профсоюза.</w:t>
      </w:r>
      <w:r/>
    </w:p>
    <w:p>
      <w:pPr>
        <w:pStyle w:val="1553"/>
        <w:contextualSpacing w:val="true"/>
        <w:ind w:firstLine="709"/>
      </w:pPr>
      <w:r>
        <w:t xml:space="preserve">2.2.16.</w:t>
      </w:r>
      <w:r>
        <w:rPr>
          <w:rFonts w:eastAsia="Arial Unicode MS"/>
          <w:color w:val="000000"/>
        </w:rPr>
        <w:t xml:space="preserve"> </w:t>
      </w:r>
      <w:r>
        <w:t xml:space="preserve">Осуществлять выплаты, предусмотренные статьёй 178</w:t>
      </w:r>
      <w:r>
        <w:rPr>
          <w:rFonts w:eastAsia="Arial Unicode MS"/>
          <w:color w:val="000000"/>
        </w:rPr>
        <w:t xml:space="preserve"> </w:t>
      </w:r>
      <w:r>
        <w:t xml:space="preserve">ТК РФ, увольняемым работникам при расторжении трудового договора в связи с ликвидацией организации.</w:t>
      </w:r>
      <w:r/>
    </w:p>
    <w:p>
      <w:pPr>
        <w:contextualSpacing w:val="true"/>
        <w:ind w:firstLine="709"/>
        <w:jc w:val="both"/>
        <w:shd w:val="clear" w:fill="FFFFFF" w:color="auto"/>
        <w:tabs>
          <w:tab w:val="left" w:pos="1464" w:leader="none"/>
        </w:tabs>
        <w:rPr>
          <w:sz w:val="28"/>
          <w:szCs w:val="28"/>
        </w:rPr>
      </w:pPr>
      <w:r>
        <w:rPr>
          <w:sz w:val="28"/>
          <w:szCs w:val="28"/>
        </w:rPr>
        <w:t xml:space="preserve">2.2.17.</w:t>
      </w:r>
      <w:r>
        <w:rPr>
          <w:rFonts w:eastAsia="Arial Unicode MS"/>
          <w:sz w:val="28"/>
          <w:szCs w:val="28"/>
        </w:rPr>
        <w:t xml:space="preserve"> </w:t>
      </w:r>
      <w:r>
        <w:rPr>
          <w:sz w:val="28"/>
          <w:szCs w:val="28"/>
        </w:rPr>
        <w:t xml:space="preserve">Устанавливать при направлении работников в служебные командировки норма суточных за каждые сутки нахождения в командировке в следующих размерах: </w:t>
      </w:r>
      <w:r/>
    </w:p>
    <w:p>
      <w:pPr>
        <w:contextualSpacing w:val="true"/>
        <w:jc w:val="both"/>
        <w:shd w:val="clear" w:fill="FFFFFF" w:color="auto"/>
        <w:rPr>
          <w:rFonts w:eastAsia="Arial Unicode MS"/>
          <w:sz w:val="28"/>
          <w:szCs w:val="28"/>
        </w:rPr>
      </w:pPr>
      <w:r>
        <w:rPr>
          <w:rFonts w:eastAsia="Arial Unicode MS"/>
          <w:sz w:val="28"/>
          <w:szCs w:val="28"/>
        </w:rPr>
        <w:t xml:space="preserve">           -</w:t>
      </w:r>
      <w:r>
        <w:rPr>
          <w:rFonts w:eastAsia="Arial Unicode MS"/>
          <w:sz w:val="28"/>
          <w:szCs w:val="28"/>
        </w:rPr>
        <w:t xml:space="preserve"> </w:t>
      </w:r>
      <w:r>
        <w:rPr>
          <w:rFonts w:eastAsia="Arial Unicode MS"/>
          <w:sz w:val="28"/>
          <w:szCs w:val="28"/>
        </w:rPr>
        <w:t xml:space="preserve">До 700 рублей в сутки на территории региона;</w:t>
      </w:r>
      <w:r/>
    </w:p>
    <w:p>
      <w:pPr>
        <w:contextualSpacing w:val="true"/>
        <w:ind w:firstLine="709"/>
        <w:jc w:val="both"/>
        <w:shd w:val="clear" w:fill="FFFFFF" w:color="auto"/>
        <w:rPr>
          <w:rFonts w:eastAsia="Arial Unicode MS"/>
          <w:sz w:val="28"/>
          <w:szCs w:val="28"/>
        </w:rPr>
      </w:pPr>
      <w:r>
        <w:rPr>
          <w:rFonts w:eastAsia="Arial Unicode MS"/>
          <w:sz w:val="28"/>
          <w:szCs w:val="28"/>
        </w:rPr>
        <w:t xml:space="preserve"> - До 2500 рублей – за пределы Региона;</w:t>
      </w:r>
      <w:r/>
    </w:p>
    <w:p>
      <w:pPr>
        <w:pStyle w:val="1553"/>
        <w:contextualSpacing w:val="true"/>
        <w:ind w:firstLine="709"/>
        <w:tabs>
          <w:tab w:val="left" w:pos="709" w:leader="none"/>
          <w:tab w:val="left" w:pos="1620" w:leader="none"/>
        </w:tabs>
      </w:pPr>
      <w:r>
        <w:t xml:space="preserve">2.2.18.</w:t>
      </w:r>
      <w:r>
        <w:rPr>
          <w:rFonts w:eastAsia="Arial Unicode MS"/>
          <w:color w:val="000000"/>
        </w:rPr>
        <w:t xml:space="preserve"> </w:t>
      </w:r>
      <w:r>
        <w:t xml:space="preserve">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r/>
    </w:p>
    <w:p>
      <w:pPr>
        <w:pStyle w:val="1553"/>
        <w:contextualSpacing w:val="true"/>
        <w:ind w:firstLine="709"/>
        <w:tabs>
          <w:tab w:val="left" w:pos="709" w:leader="none"/>
          <w:tab w:val="left" w:pos="1620" w:leader="none"/>
        </w:tabs>
      </w:pPr>
      <w:r>
        <w:t xml:space="preserve">Обеспечивать проведение консу</w:t>
      </w:r>
      <w:r>
        <w:t xml:space="preserve">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r/>
    </w:p>
    <w:p>
      <w:pPr>
        <w:pStyle w:val="1553"/>
        <w:contextualSpacing w:val="true"/>
        <w:ind w:firstLine="709"/>
        <w:tabs>
          <w:tab w:val="left" w:pos="709" w:leader="none"/>
          <w:tab w:val="left" w:pos="1620" w:leader="none"/>
        </w:tabs>
      </w:pPr>
      <w:r>
        <w:t xml:space="preserve">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r/>
    </w:p>
    <w:p>
      <w:pPr>
        <w:pStyle w:val="1553"/>
        <w:contextualSpacing w:val="true"/>
        <w:ind w:firstLine="709"/>
        <w:tabs>
          <w:tab w:val="left" w:pos="709" w:leader="none"/>
          <w:tab w:val="left" w:pos="1620" w:leader="none"/>
        </w:tabs>
        <w:rPr>
          <w:color w:val="FF0000"/>
        </w:rPr>
      </w:pPr>
      <w:r>
        <w:t xml:space="preserve">2.2.19.</w:t>
      </w:r>
      <w:r>
        <w:rPr>
          <w:rFonts w:eastAsia="Arial Unicode MS"/>
          <w:color w:val="000000"/>
        </w:rPr>
        <w:t xml:space="preserve"> </w:t>
      </w:r>
      <w:r>
        <w:t xml:space="preserve">Принимать меры по перев</w:t>
      </w:r>
      <w:r>
        <w:t xml:space="preserve">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w:t>
      </w:r>
      <w:r>
        <w:t xml:space="preserve">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w:t>
      </w:r>
      <w:r/>
    </w:p>
    <w:p>
      <w:pPr>
        <w:pStyle w:val="1553"/>
        <w:contextualSpacing w:val="true"/>
        <w:ind w:firstLine="709"/>
        <w:tabs>
          <w:tab w:val="left" w:pos="709" w:leader="none"/>
          <w:tab w:val="left" w:pos="1620" w:leader="none"/>
        </w:tabs>
      </w:pPr>
      <w:r>
        <w:t xml:space="preserve">Не допускать расторжения трудового договора с работником в случае признания его несоответствия занимаемой должности или выполняемой работе в</w:t>
      </w:r>
      <w:r>
        <w:t xml:space="preserve">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течение трех лет подряд (статья 197 ТК РФ).</w:t>
      </w:r>
      <w:r/>
    </w:p>
    <w:p>
      <w:pPr>
        <w:contextualSpacing w:val="true"/>
        <w:ind w:firstLine="709"/>
        <w:jc w:val="both"/>
        <w:rPr>
          <w:color w:val="000000"/>
          <w:sz w:val="28"/>
          <w:szCs w:val="28"/>
        </w:rPr>
      </w:pPr>
      <w:r>
        <w:rPr>
          <w:color w:val="000000"/>
          <w:sz w:val="28"/>
          <w:szCs w:val="28"/>
        </w:rPr>
        <w:t xml:space="preserve">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r/>
    </w:p>
    <w:p>
      <w:pPr>
        <w:contextualSpacing w:val="true"/>
        <w:ind w:firstLine="709"/>
        <w:jc w:val="both"/>
        <w:rPr>
          <w:sz w:val="28"/>
          <w:szCs w:val="28"/>
        </w:rPr>
      </w:pPr>
      <w:r>
        <w:rPr>
          <w:sz w:val="28"/>
          <w:szCs w:val="28"/>
        </w:rPr>
        <w:t xml:space="preserve">2.2.20.</w:t>
      </w:r>
      <w:r>
        <w:rPr>
          <w:rFonts w:eastAsia="Arial Unicode MS"/>
          <w:color w:val="000000"/>
          <w:sz w:val="28"/>
          <w:szCs w:val="28"/>
        </w:rPr>
        <w:t xml:space="preserve"> </w:t>
      </w:r>
      <w:r>
        <w:rPr>
          <w:sz w:val="28"/>
          <w:szCs w:val="28"/>
        </w:rPr>
        <w:t xml:space="preserve">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w:t>
      </w:r>
      <w:r>
        <w:rPr>
          <w:rStyle w:val="1599"/>
          <w:sz w:val="28"/>
          <w:szCs w:val="28"/>
        </w:rPr>
        <w:footnoteReference w:id="22"/>
      </w:r>
      <w:r>
        <w:rPr>
          <w:sz w:val="28"/>
          <w:szCs w:val="28"/>
        </w:rPr>
        <w:t xml:space="preserve">, в том числе в целях защиты профессиональной чести и достоинства, справедливого и объек</w:t>
      </w:r>
      <w:r>
        <w:rPr>
          <w:sz w:val="28"/>
          <w:szCs w:val="28"/>
        </w:rPr>
        <w:t xml:space="preserve">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r/>
    </w:p>
    <w:p>
      <w:pPr>
        <w:contextualSpacing w:val="true"/>
        <w:ind w:firstLine="709"/>
        <w:jc w:val="both"/>
        <w:rPr>
          <w:sz w:val="28"/>
          <w:szCs w:val="28"/>
        </w:rPr>
      </w:pPr>
      <w:r>
        <w:rPr>
          <w:sz w:val="28"/>
          <w:szCs w:val="28"/>
        </w:rPr>
        <w:t xml:space="preserve">2.2.21.</w:t>
      </w:r>
      <w:r>
        <w:rPr>
          <w:rFonts w:eastAsia="Arial Unicode MS"/>
          <w:color w:val="000000"/>
          <w:sz w:val="28"/>
          <w:szCs w:val="28"/>
        </w:rPr>
        <w:t xml:space="preserve"> </w:t>
      </w:r>
      <w:r>
        <w:rPr>
          <w:bCs/>
          <w:iCs/>
          <w:sz w:val="28"/>
          <w:szCs w:val="28"/>
        </w:rPr>
        <w:t xml:space="preserve">В случае прекращения трудового </w:t>
      </w:r>
      <w:r>
        <w:rPr>
          <w:bCs/>
          <w:iCs/>
          <w:sz w:val="28"/>
          <w:szCs w:val="28"/>
        </w:rPr>
        <w:t xml:space="preserve">договора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Pr>
          <w:rStyle w:val="1599"/>
          <w:bCs/>
          <w:iCs/>
          <w:sz w:val="28"/>
          <w:szCs w:val="28"/>
        </w:rPr>
        <w:footnoteReference w:id="23"/>
      </w:r>
      <w:r>
        <w:rPr>
          <w:bCs/>
          <w:iCs/>
          <w:sz w:val="28"/>
          <w:szCs w:val="28"/>
        </w:rPr>
        <w:t xml:space="preserve">.</w:t>
      </w:r>
      <w:r/>
    </w:p>
    <w:p>
      <w:pPr>
        <w:contextualSpacing w:val="true"/>
        <w:ind w:firstLine="709"/>
        <w:jc w:val="both"/>
        <w:rPr>
          <w:sz w:val="28"/>
          <w:szCs w:val="28"/>
        </w:rPr>
      </w:pPr>
      <w:r>
        <w:rPr>
          <w:color w:val="000000"/>
          <w:sz w:val="28"/>
          <w:szCs w:val="28"/>
        </w:rPr>
        <w:t xml:space="preserve">2.3.</w:t>
      </w:r>
      <w:r>
        <w:rPr>
          <w:rFonts w:eastAsia="Arial Unicode MS"/>
          <w:color w:val="000000"/>
          <w:sz w:val="28"/>
          <w:szCs w:val="28"/>
        </w:rPr>
        <w:t xml:space="preserve"> </w:t>
      </w:r>
      <w:r>
        <w:rPr>
          <w:color w:val="000000"/>
          <w:sz w:val="28"/>
          <w:szCs w:val="28"/>
        </w:rPr>
        <w:t xml:space="preserve">Выборный орган первичной профсоюзной организации обязуется:</w:t>
      </w:r>
      <w:r/>
    </w:p>
    <w:p>
      <w:pPr>
        <w:pStyle w:val="1607"/>
        <w:contextualSpacing w:val="true"/>
        <w:ind w:firstLine="709"/>
        <w:jc w:val="both"/>
        <w:spacing w:after="0" w:afterAutospacing="0" w:before="0" w:beforeAutospacing="0"/>
        <w:rPr>
          <w:color w:val="000000"/>
          <w:sz w:val="28"/>
          <w:szCs w:val="28"/>
        </w:rPr>
      </w:pPr>
      <w:r>
        <w:rPr>
          <w:color w:val="000000"/>
          <w:sz w:val="28"/>
          <w:szCs w:val="28"/>
        </w:rPr>
        <w:t xml:space="preserve">2.3.1.</w:t>
      </w:r>
      <w:r>
        <w:rPr>
          <w:rFonts w:eastAsia="Arial Unicode MS"/>
          <w:color w:val="000000"/>
          <w:sz w:val="28"/>
          <w:szCs w:val="28"/>
        </w:rPr>
        <w:t xml:space="preserve"> </w:t>
      </w:r>
      <w:r>
        <w:rPr>
          <w:color w:val="000000"/>
          <w:sz w:val="28"/>
          <w:szCs w:val="28"/>
        </w:rPr>
        <w:t xml:space="preserve">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Pr>
          <w:color w:val="000000"/>
          <w:sz w:val="28"/>
          <w:szCs w:val="28"/>
        </w:rPr>
        <w:t xml:space="preserve">,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r/>
    </w:p>
    <w:p>
      <w:pPr>
        <w:pStyle w:val="1607"/>
        <w:contextualSpacing w:val="true"/>
        <w:ind w:firstLine="709"/>
        <w:jc w:val="both"/>
        <w:spacing w:after="0" w:afterAutospacing="0" w:before="0" w:beforeAutospacing="0"/>
        <w:rPr>
          <w:color w:val="000000"/>
          <w:sz w:val="28"/>
          <w:szCs w:val="28"/>
        </w:rPr>
      </w:pPr>
      <w:r>
        <w:rPr>
          <w:color w:val="000000"/>
          <w:sz w:val="28"/>
          <w:szCs w:val="28"/>
        </w:rPr>
        <w:t xml:space="preserve">2.3.2.</w:t>
      </w:r>
      <w:r>
        <w:rPr>
          <w:rFonts w:eastAsia="Arial Unicode MS"/>
          <w:color w:val="000000"/>
          <w:sz w:val="28"/>
          <w:szCs w:val="28"/>
        </w:rPr>
        <w:t xml:space="preserve"> </w:t>
      </w:r>
      <w:r>
        <w:rPr>
          <w:color w:val="000000"/>
          <w:sz w:val="28"/>
          <w:szCs w:val="28"/>
        </w:rPr>
        <w:t xml:space="preserve">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w:t>
      </w:r>
      <w:r>
        <w:rPr>
          <w:rStyle w:val="1599"/>
          <w:color w:val="000000"/>
          <w:sz w:val="28"/>
          <w:szCs w:val="28"/>
        </w:rPr>
        <w:footnoteReference w:id="24"/>
      </w:r>
      <w:r>
        <w:rPr>
          <w:color w:val="000000"/>
          <w:sz w:val="28"/>
          <w:szCs w:val="28"/>
        </w:rPr>
        <w:t xml:space="preserve">,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статьи82 ТК РФ.</w:t>
      </w:r>
      <w:r/>
    </w:p>
    <w:p>
      <w:pPr>
        <w:pStyle w:val="1607"/>
        <w:contextualSpacing w:val="true"/>
        <w:ind w:firstLine="709"/>
        <w:jc w:val="both"/>
        <w:spacing w:after="0" w:afterAutospacing="0" w:before="0" w:beforeAutospacing="0"/>
        <w:rPr>
          <w:color w:val="000000"/>
          <w:sz w:val="28"/>
          <w:szCs w:val="28"/>
        </w:rPr>
      </w:pPr>
      <w:r>
        <w:rPr>
          <w:color w:val="000000"/>
          <w:sz w:val="28"/>
          <w:szCs w:val="28"/>
        </w:rPr>
        <w:t xml:space="preserve">2.3.3.</w:t>
      </w:r>
      <w:r>
        <w:rPr>
          <w:rFonts w:eastAsia="Arial Unicode MS"/>
          <w:color w:val="000000"/>
          <w:sz w:val="28"/>
          <w:szCs w:val="28"/>
        </w:rPr>
        <w:t xml:space="preserve"> </w:t>
      </w:r>
      <w:r>
        <w:rPr>
          <w:color w:val="000000"/>
          <w:sz w:val="28"/>
          <w:szCs w:val="28"/>
        </w:rPr>
        <w:t xml:space="preserve">Осуществлять контроль за выполнением коллективного договора, </w:t>
      </w:r>
      <w:r>
        <w:rPr>
          <w:sz w:val="28"/>
          <w:szCs w:val="28"/>
        </w:rPr>
        <w:t xml:space="preserve">локальных нормативных актов</w:t>
      </w:r>
      <w:r>
        <w:rPr>
          <w:color w:val="000000"/>
          <w:sz w:val="28"/>
          <w:szCs w:val="28"/>
        </w:rPr>
        <w:t xml:space="preserve">, если они являются приложениями к коллективному договору, как их неотъемлемой частью</w:t>
      </w:r>
      <w:r>
        <w:rPr>
          <w:rStyle w:val="1599"/>
          <w:color w:val="000000"/>
          <w:sz w:val="28"/>
          <w:szCs w:val="28"/>
        </w:rPr>
        <w:footnoteReference w:id="25"/>
      </w:r>
      <w:r>
        <w:rPr>
          <w:color w:val="000000"/>
          <w:sz w:val="28"/>
          <w:szCs w:val="28"/>
        </w:rPr>
        <w:t xml:space="preserve">.</w:t>
      </w:r>
      <w:r/>
    </w:p>
    <w:p>
      <w:pPr>
        <w:pStyle w:val="1607"/>
        <w:contextualSpacing w:val="true"/>
        <w:ind w:firstLine="709"/>
        <w:jc w:val="both"/>
        <w:spacing w:after="0" w:afterAutospacing="0" w:before="0" w:beforeAutospacing="0"/>
        <w:rPr>
          <w:color w:val="000000"/>
          <w:sz w:val="28"/>
          <w:szCs w:val="28"/>
        </w:rPr>
      </w:pPr>
      <w:r>
        <w:rPr>
          <w:color w:val="000000"/>
          <w:sz w:val="28"/>
          <w:szCs w:val="28"/>
        </w:rPr>
        <w:t xml:space="preserve">2.3.4.</w:t>
      </w:r>
      <w:r>
        <w:rPr>
          <w:rFonts w:eastAsia="Arial Unicode MS"/>
          <w:color w:val="000000"/>
          <w:sz w:val="28"/>
          <w:szCs w:val="28"/>
        </w:rPr>
        <w:t xml:space="preserve"> </w:t>
      </w:r>
      <w:r>
        <w:rPr>
          <w:color w:val="000000"/>
          <w:sz w:val="28"/>
          <w:szCs w:val="28"/>
        </w:rPr>
        <w:t xml:space="preserve">Осуществлять контроль за порядком хранения и использования трудовых книжек (в том числе сведений о трудовой деятельности в электронном </w:t>
      </w:r>
      <w:r>
        <w:rPr>
          <w:color w:val="000000"/>
          <w:sz w:val="28"/>
          <w:szCs w:val="28"/>
        </w:rPr>
        <w:t xml:space="preserve">виде) работников, </w:t>
      </w:r>
      <w:r>
        <w:rPr>
          <w:sz w:val="28"/>
          <w:szCs w:val="28"/>
        </w:rPr>
        <w:t xml:space="preserve">предусмотренным трудовым законодательством</w:t>
      </w:r>
      <w:r>
        <w:rPr>
          <w:rStyle w:val="1599"/>
          <w:color w:val="000000"/>
          <w:sz w:val="28"/>
          <w:szCs w:val="28"/>
        </w:rPr>
        <w:footnoteReference w:id="26"/>
      </w:r>
      <w:r>
        <w:rPr>
          <w:color w:val="000000"/>
          <w:sz w:val="28"/>
          <w:szCs w:val="28"/>
        </w:rPr>
        <w:t xml:space="preserve">, за своевременностью внесени</w:t>
      </w:r>
      <w:r>
        <w:rPr>
          <w:color w:val="000000"/>
          <w:sz w:val="28"/>
          <w:szCs w:val="28"/>
        </w:rPr>
        <w:t xml:space="preserve">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r>
        <w:rPr>
          <w:rStyle w:val="1599"/>
          <w:color w:val="000000"/>
          <w:sz w:val="28"/>
          <w:szCs w:val="28"/>
        </w:rPr>
        <w:footnoteReference w:id="27"/>
      </w:r>
      <w:r>
        <w:rPr>
          <w:color w:val="000000"/>
          <w:sz w:val="28"/>
          <w:szCs w:val="28"/>
        </w:rPr>
        <w:t xml:space="preserve">.</w:t>
      </w:r>
      <w:r/>
    </w:p>
    <w:p>
      <w:pPr>
        <w:pStyle w:val="1607"/>
        <w:contextualSpacing w:val="true"/>
        <w:ind w:firstLine="709"/>
        <w:jc w:val="both"/>
        <w:spacing w:after="0" w:afterAutospacing="0" w:before="0" w:beforeAutospacing="0"/>
        <w:rPr>
          <w:color w:val="000000"/>
          <w:sz w:val="28"/>
          <w:szCs w:val="28"/>
        </w:rPr>
      </w:pPr>
      <w:r>
        <w:rPr>
          <w:color w:val="000000"/>
          <w:sz w:val="28"/>
          <w:szCs w:val="28"/>
        </w:rPr>
        <w:t xml:space="preserve">2.3.5.</w:t>
      </w:r>
      <w:r>
        <w:rPr>
          <w:rFonts w:eastAsia="Arial Unicode MS"/>
          <w:color w:val="000000"/>
          <w:sz w:val="28"/>
          <w:szCs w:val="28"/>
        </w:rPr>
        <w:t xml:space="preserve"> </w:t>
      </w:r>
      <w:r>
        <w:rPr>
          <w:color w:val="000000"/>
          <w:sz w:val="28"/>
          <w:szCs w:val="28"/>
        </w:rPr>
        <w:t xml:space="preserve">Представлять и защищать инт</w:t>
      </w:r>
      <w:r>
        <w:rPr>
          <w:color w:val="000000"/>
          <w:sz w:val="28"/>
          <w:szCs w:val="28"/>
        </w:rPr>
        <w:t xml:space="preserve">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w:t>
      </w:r>
      <w:r>
        <w:rPr>
          <w:rFonts w:eastAsia="Arial Unicode MS"/>
          <w:color w:val="000000"/>
          <w:sz w:val="28"/>
          <w:szCs w:val="28"/>
        </w:rPr>
        <w:t xml:space="preserve"> </w:t>
      </w:r>
      <w:r>
        <w:rPr>
          <w:color w:val="000000"/>
          <w:sz w:val="28"/>
          <w:szCs w:val="28"/>
        </w:rPr>
        <w:t xml:space="preserve">РФ.</w:t>
      </w:r>
      <w:r/>
    </w:p>
    <w:p>
      <w:pPr>
        <w:pStyle w:val="1607"/>
        <w:contextualSpacing w:val="true"/>
        <w:ind w:firstLine="709"/>
        <w:jc w:val="center"/>
        <w:spacing w:after="0" w:afterAutospacing="0" w:before="0" w:beforeAutospacing="0"/>
        <w:rPr>
          <w:color w:val="000000"/>
          <w:sz w:val="28"/>
          <w:szCs w:val="28"/>
        </w:rPr>
      </w:pPr>
      <w:r>
        <w:rPr>
          <w:color w:val="000000"/>
          <w:sz w:val="28"/>
          <w:szCs w:val="28"/>
        </w:rPr>
      </w:r>
      <w:r/>
    </w:p>
    <w:p>
      <w:pPr>
        <w:pStyle w:val="1553"/>
        <w:contextualSpacing w:val="true"/>
        <w:ind w:firstLine="709"/>
        <w:jc w:val="center"/>
        <w:rPr>
          <w:b/>
          <w:bCs/>
          <w:caps/>
          <w:sz w:val="24"/>
          <w:szCs w:val="24"/>
        </w:rPr>
        <w:outlineLvl w:val="0"/>
      </w:pPr>
      <w:r>
        <w:rPr>
          <w:b/>
          <w:bCs/>
          <w:caps/>
          <w:sz w:val="24"/>
          <w:szCs w:val="24"/>
          <w:lang w:val="en-US"/>
        </w:rPr>
        <w:t xml:space="preserve">III</w:t>
      </w:r>
      <w:r>
        <w:rPr>
          <w:b/>
          <w:bCs/>
          <w:caps/>
          <w:sz w:val="24"/>
          <w:szCs w:val="24"/>
        </w:rPr>
        <w:t xml:space="preserve">. рабочее время и время отдыха</w:t>
      </w:r>
      <w:r/>
    </w:p>
    <w:p>
      <w:pPr>
        <w:pStyle w:val="1553"/>
        <w:contextualSpacing w:val="true"/>
        <w:ind w:firstLine="709"/>
        <w:jc w:val="center"/>
        <w:rPr>
          <w:b/>
          <w:bCs/>
        </w:rPr>
      </w:pPr>
      <w:r>
        <w:rPr>
          <w:b/>
          <w:bCs/>
        </w:rPr>
      </w:r>
      <w:r/>
    </w:p>
    <w:p>
      <w:pPr>
        <w:pStyle w:val="1553"/>
        <w:contextualSpacing w:val="true"/>
        <w:ind w:firstLine="709"/>
      </w:pPr>
      <w:r>
        <w:t xml:space="preserve">3.</w:t>
      </w:r>
      <w:r>
        <w:rPr>
          <w:rFonts w:eastAsia="Arial Unicode MS"/>
          <w:color w:val="000000"/>
        </w:rPr>
        <w:t xml:space="preserve"> </w:t>
      </w:r>
      <w:r>
        <w:t xml:space="preserve">Стороны пришли к соглашению о том, что:</w:t>
      </w:r>
      <w:r/>
    </w:p>
    <w:p>
      <w:pPr>
        <w:pStyle w:val="1553"/>
        <w:contextualSpacing w:val="true"/>
        <w:ind w:firstLine="709"/>
      </w:pPr>
      <w:r>
        <w:t xml:space="preserve">В соответствии с частью третьей статьи 333 ТК РФ в зависимости от должности и (или) специальности педагогических работников с учётом особенностей их труда </w:t>
      </w:r>
      <w:r>
        <w:t xml:space="preserve">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опре</w:t>
      </w:r>
      <w:r>
        <w:t xml:space="preserve">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w:t>
      </w:r>
      <w:r>
        <w:t xml:space="preserve">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r>
        <w:rPr>
          <w:rStyle w:val="1599"/>
        </w:rPr>
        <w:footnoteReference w:id="28"/>
      </w:r>
      <w:r>
        <w:t xml:space="preserve">.</w:t>
      </w:r>
      <w:r/>
    </w:p>
    <w:p>
      <w:pPr>
        <w:pStyle w:val="1605"/>
        <w:contextualSpacing w:val="true"/>
        <w:ind w:firstLine="709"/>
        <w:jc w:val="both"/>
        <w:rPr>
          <w:rFonts w:ascii="Times New Roman" w:hAnsi="Times New Roman" w:cs="Times New Roman"/>
          <w:sz w:val="28"/>
          <w:szCs w:val="28"/>
          <w:highlight w:val="lightGray"/>
        </w:rPr>
      </w:pPr>
      <w:r>
        <w:rPr>
          <w:rFonts w:ascii="Times New Roman" w:hAnsi="Times New Roman" w:cs="Times New Roman"/>
          <w:sz w:val="28"/>
          <w:szCs w:val="28"/>
        </w:rPr>
        <w:t xml:space="preserve">3.1.1.</w:t>
      </w:r>
      <w:r>
        <w:rPr>
          <w:rFonts w:eastAsia="Arial Unicode MS"/>
          <w:color w:val="000000"/>
          <w:sz w:val="28"/>
          <w:szCs w:val="28"/>
        </w:rPr>
        <w:t xml:space="preserve"> </w:t>
      </w:r>
      <w:r>
        <w:rPr>
          <w:rFonts w:ascii="Times New Roman" w:hAnsi="Times New Roman" w:cs="Times New Roman"/>
          <w:sz w:val="28"/>
          <w:szCs w:val="28"/>
        </w:rPr>
        <w:t xml:space="preserve">В соответствии с требованиями трудового</w:t>
      </w:r>
      <w:r>
        <w:rPr>
          <w:rFonts w:ascii="Times New Roman" w:hAnsi="Times New Roman" w:cs="Times New Roman"/>
          <w:sz w:val="28"/>
          <w:szCs w:val="28"/>
        </w:rPr>
        <w:t xml:space="preserve">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w:t>
      </w:r>
      <w:r>
        <w:rPr>
          <w:rFonts w:ascii="Times New Roman" w:hAnsi="Times New Roman" w:cs="Times New Roman"/>
          <w:sz w:val="28"/>
          <w:szCs w:val="28"/>
        </w:rPr>
        <w:t xml:space="preserve">удового распорядка, иными локальными нормативными актами, трудовыми договорами, расписанием занятий, годовым календарным учебным графиком, графиками работы (графиками сменности), согласованными с выборным органом первичной профсоюзной организации с учётом </w:t>
      </w:r>
      <w:hyperlink r:id="rId14" w:tooltip="consultantplus://offline/ref=DFC99CDDE72A0794CF647DA66BED83E3535CCA9BFDAB48C9ADAF7A1AC74A16D6641A023C81A36B2A31E5F1992B45322B80EC52CBBEB73223c7X0J" w:history="1">
        <w:r>
          <w:rPr>
            <w:rFonts w:ascii="Times New Roman" w:hAnsi="Times New Roman" w:cs="Times New Roman"/>
            <w:sz w:val="28"/>
            <w:szCs w:val="28"/>
          </w:rPr>
          <w:t xml:space="preserve">особенностей</w:t>
        </w:r>
      </w:hyperlink>
      <w:r>
        <w:rPr>
          <w:rFonts w:ascii="Times New Roman" w:hAnsi="Times New Roman" w:cs="Times New Roman"/>
          <w:sz w:val="28"/>
          <w:szCs w:val="28"/>
        </w:rPr>
        <w:t xml:space="preserve">, установленных в зависимости от сферы ведения </w:t>
      </w:r>
      <w:r>
        <w:rPr>
          <w:rFonts w:ascii="Times New Roman" w:hAnsi="Times New Roman" w:cs="Times New Roman"/>
          <w:sz w:val="28"/>
          <w:szCs w:val="28"/>
        </w:rPr>
        <w:t xml:space="preserve">федеральным органом исполнительной власти, осуществляющим функции по выработке и реализации государственной пол</w:t>
      </w:r>
      <w:r>
        <w:rPr>
          <w:rFonts w:ascii="Times New Roman" w:hAnsi="Times New Roman" w:cs="Times New Roman"/>
          <w:sz w:val="28"/>
          <w:szCs w:val="28"/>
        </w:rPr>
        <w:t xml:space="preserve">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r>
        <w:rPr>
          <w:rStyle w:val="1599"/>
          <w:rFonts w:ascii="Times New Roman" w:hAnsi="Times New Roman"/>
          <w:sz w:val="28"/>
          <w:szCs w:val="28"/>
        </w:rPr>
        <w:footnoteReference w:id="29"/>
      </w:r>
      <w:r>
        <w:rPr>
          <w:rFonts w:ascii="Times New Roman" w:hAnsi="Times New Roman" w:cs="Times New Roman"/>
          <w:sz w:val="28"/>
          <w:szCs w:val="28"/>
        </w:rPr>
        <w:t xml:space="preserve">.</w:t>
      </w:r>
      <w:r/>
    </w:p>
    <w:p>
      <w:pPr>
        <w:pStyle w:val="1553"/>
        <w:contextualSpacing w:val="true"/>
        <w:ind w:firstLine="709"/>
      </w:pPr>
      <w:r>
        <w:t xml:space="preserve">3.1.2.</w:t>
      </w:r>
      <w:r>
        <w:rPr>
          <w:rFonts w:eastAsia="Arial Unicode MS"/>
          <w:color w:val="000000"/>
        </w:rPr>
        <w:t xml:space="preserve"> </w:t>
      </w:r>
      <w:r>
        <w:t xml:space="preserve">Фактический объём учебной (преподавательской) работы (далее – учебная нагрузка) на </w:t>
      </w:r>
      <w:r>
        <w:t xml:space="preserve">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w:t>
      </w:r>
      <w:r>
        <w:t xml:space="preserve">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r/>
    </w:p>
    <w:p>
      <w:pPr>
        <w:contextualSpacing w:val="true"/>
        <w:ind w:firstLine="709"/>
        <w:jc w:val="both"/>
        <w:rPr>
          <w:sz w:val="28"/>
          <w:szCs w:val="28"/>
        </w:rPr>
      </w:pPr>
      <w:r>
        <w:rPr>
          <w:sz w:val="28"/>
          <w:szCs w:val="28"/>
        </w:rPr>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r/>
    </w:p>
    <w:p>
      <w:pPr>
        <w:contextualSpacing w:val="true"/>
        <w:ind w:firstLine="709"/>
        <w:jc w:val="both"/>
        <w:rPr>
          <w:sz w:val="28"/>
          <w:szCs w:val="28"/>
        </w:rPr>
      </w:pPr>
      <w:r>
        <w:rPr>
          <w:sz w:val="28"/>
          <w:szCs w:val="28"/>
        </w:rPr>
        <w:t xml:space="preserve">Изменение (увеличение или снижение) объёма учебной нагрузки учителей при установлени</w:t>
      </w:r>
      <w:r>
        <w:rPr>
          <w:sz w:val="28"/>
          <w:szCs w:val="28"/>
        </w:rPr>
        <w:t xml:space="preserve">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Pr>
          <w:rFonts w:eastAsia="Arial Unicode MS"/>
          <w:color w:val="000000"/>
          <w:sz w:val="28"/>
          <w:szCs w:val="28"/>
        </w:rPr>
        <w:t xml:space="preserve"> </w:t>
      </w:r>
      <w:r>
        <w:rPr>
          <w:sz w:val="28"/>
          <w:szCs w:val="28"/>
        </w:rPr>
        <w:t xml:space="preserve">1.6</w:t>
      </w:r>
      <w:r>
        <w:rPr>
          <w:rFonts w:eastAsia="Arial Unicode MS"/>
          <w:color w:val="000000"/>
          <w:sz w:val="28"/>
          <w:szCs w:val="28"/>
        </w:rPr>
        <w:t xml:space="preserve"> </w:t>
      </w:r>
      <w:r>
        <w:rPr>
          <w:sz w:val="28"/>
          <w:szCs w:val="28"/>
        </w:rPr>
        <w:t xml:space="preserve">приложения 2 к приказу №</w:t>
      </w:r>
      <w:r>
        <w:rPr>
          <w:rFonts w:eastAsia="Arial Unicode MS"/>
          <w:color w:val="000000"/>
          <w:sz w:val="28"/>
          <w:szCs w:val="28"/>
        </w:rPr>
        <w:t xml:space="preserve"> </w:t>
      </w:r>
      <w:r>
        <w:rPr>
          <w:sz w:val="28"/>
          <w:szCs w:val="28"/>
        </w:rPr>
        <w:t xml:space="preserve">1601.</w:t>
      </w:r>
      <w:r/>
    </w:p>
    <w:p>
      <w:pPr>
        <w:pStyle w:val="1553"/>
        <w:contextualSpacing w:val="true"/>
        <w:ind w:firstLine="709"/>
        <w:rPr>
          <w:iCs/>
        </w:rPr>
      </w:pPr>
      <w:r>
        <w:rPr>
          <w:iCs/>
        </w:rPr>
        <w:t xml:space="preserve">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w:t>
      </w:r>
      <w:r>
        <w:rPr>
          <w:rFonts w:eastAsia="Arial Unicode MS"/>
          <w:color w:val="000000"/>
        </w:rPr>
        <w:t xml:space="preserve"> </w:t>
      </w:r>
      <w:r>
        <w:rPr>
          <w:iCs/>
        </w:rPr>
        <w:t xml:space="preserve">1.7,</w:t>
      </w:r>
      <w:r>
        <w:rPr>
          <w:rFonts w:eastAsia="Arial Unicode MS"/>
          <w:color w:val="000000"/>
        </w:rPr>
        <w:t xml:space="preserve"> </w:t>
      </w:r>
      <w:r>
        <w:rPr>
          <w:iCs/>
        </w:rPr>
        <w:t xml:space="preserve">5.2 приложения 2 к приказу №</w:t>
      </w:r>
      <w:r>
        <w:rPr>
          <w:rFonts w:eastAsia="Arial Unicode MS"/>
          <w:color w:val="000000"/>
        </w:rPr>
        <w:t xml:space="preserve"> </w:t>
      </w:r>
      <w:r>
        <w:rPr>
          <w:iCs/>
        </w:rPr>
        <w:t xml:space="preserve">1601, в том числе:</w:t>
      </w:r>
      <w:r/>
    </w:p>
    <w:p>
      <w:pPr>
        <w:pStyle w:val="1553"/>
        <w:contextualSpacing w:val="true"/>
        <w:ind w:firstLine="709"/>
        <w:rPr>
          <w:iCs/>
        </w:rPr>
      </w:pPr>
      <w:r>
        <w:rPr>
          <w:iCs/>
        </w:rPr>
        <w:t xml:space="preserve">а)</w:t>
      </w:r>
      <w:r>
        <w:rPr>
          <w:rFonts w:eastAsia="Arial Unicode MS"/>
          <w:color w:val="000000"/>
        </w:rPr>
        <w:t xml:space="preserve"> </w:t>
      </w:r>
      <w:r>
        <w:rPr>
          <w:iCs/>
        </w:rPr>
        <w:t xml:space="preserve">по взаимному согласию сторон;</w:t>
      </w:r>
      <w:r/>
    </w:p>
    <w:p>
      <w:pPr>
        <w:pStyle w:val="1553"/>
        <w:contextualSpacing w:val="true"/>
        <w:ind w:firstLine="709"/>
        <w:rPr>
          <w:iCs/>
        </w:rPr>
      </w:pPr>
      <w:r>
        <w:rPr>
          <w:iCs/>
        </w:rPr>
        <w:t xml:space="preserve">б)</w:t>
      </w:r>
      <w:r>
        <w:rPr>
          <w:rFonts w:eastAsia="Arial Unicode MS"/>
          <w:color w:val="000000"/>
        </w:rPr>
        <w:t xml:space="preserve"> </w:t>
      </w:r>
      <w:r>
        <w:rPr>
          <w:iCs/>
        </w:rPr>
        <w:t xml:space="preserve">по инициативе работодателя в случаях:</w:t>
      </w:r>
      <w:r/>
    </w:p>
    <w:p>
      <w:pPr>
        <w:pStyle w:val="1553"/>
        <w:contextualSpacing w:val="true"/>
        <w:ind w:firstLine="709"/>
        <w:rPr>
          <w:iCs/>
          <w:strike/>
        </w:rPr>
      </w:pPr>
      <w:r>
        <w:rPr>
          <w:iCs/>
        </w:rPr>
        <w:t xml:space="preserve">—</w:t>
      </w:r>
      <w:r>
        <w:rPr>
          <w:rFonts w:eastAsia="Arial Unicode MS"/>
          <w:color w:val="000000"/>
        </w:rPr>
        <w:t xml:space="preserve"> </w:t>
      </w:r>
      <w:r>
        <w:rPr>
          <w:iCs/>
        </w:rPr>
        <w:t xml:space="preserve">уменьшения количества часов по учебным планам и программам, сокращения количества классов (групп);</w:t>
      </w:r>
      <w:r/>
    </w:p>
    <w:p>
      <w:pPr>
        <w:pStyle w:val="1553"/>
        <w:contextualSpacing w:val="true"/>
        <w:ind w:firstLine="709"/>
        <w:rPr>
          <w:iCs/>
        </w:rPr>
      </w:pPr>
      <w:r>
        <w:rPr>
          <w:iCs/>
        </w:rPr>
        <w:t xml:space="preserve">—</w:t>
      </w:r>
      <w:r>
        <w:rPr>
          <w:rFonts w:eastAsia="Arial Unicode MS"/>
          <w:color w:val="000000"/>
        </w:rPr>
        <w:t xml:space="preserve"> </w:t>
      </w:r>
      <w:r>
        <w:rPr>
          <w:iCs/>
        </w:rPr>
        <w:t xml:space="preserve">восстановления на работе учителя, ранее выполнявшего эту учебную нагрузку;</w:t>
      </w:r>
      <w:r/>
    </w:p>
    <w:p>
      <w:pPr>
        <w:pStyle w:val="1553"/>
        <w:contextualSpacing w:val="true"/>
        <w:ind w:firstLine="709"/>
        <w:rPr>
          <w:iCs/>
        </w:rPr>
      </w:pPr>
      <w:r>
        <w:rPr>
          <w:iCs/>
        </w:rPr>
        <w:t xml:space="preserve">—</w:t>
      </w:r>
      <w:r>
        <w:rPr>
          <w:rFonts w:eastAsia="Arial Unicode MS"/>
          <w:color w:val="000000"/>
        </w:rPr>
        <w:t xml:space="preserve"> </w:t>
      </w:r>
      <w:r>
        <w:rPr>
          <w:iCs/>
        </w:rPr>
        <w:t xml:space="preserve">возвращения на работу женщины, прервавшей отпуск по уходу за ребёнком до достижения им возраста трех лет, или после окончания этого отпуска.</w:t>
      </w:r>
      <w:r/>
    </w:p>
    <w:p>
      <w:pPr>
        <w:contextualSpacing w:val="true"/>
        <w:ind w:firstLine="709"/>
        <w:jc w:val="both"/>
        <w:rPr>
          <w:sz w:val="28"/>
          <w:szCs w:val="28"/>
        </w:rPr>
      </w:pPr>
      <w:r>
        <w:rPr>
          <w:sz w:val="28"/>
          <w:szCs w:val="28"/>
        </w:rPr>
        <w:t xml:space="preserve">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w:t>
      </w:r>
      <w:r>
        <w:rPr>
          <w:sz w:val="28"/>
          <w:szCs w:val="28"/>
        </w:rPr>
        <w:t xml:space="preserve">случаев, связанных с изменением организационных или технологических условий труда</w:t>
      </w:r>
      <w:r>
        <w:rPr>
          <w:rStyle w:val="1599"/>
          <w:sz w:val="28"/>
          <w:szCs w:val="28"/>
        </w:rPr>
        <w:footnoteReference w:id="30"/>
      </w:r>
      <w:r>
        <w:rPr>
          <w:sz w:val="28"/>
          <w:szCs w:val="28"/>
        </w:rPr>
        <w:t xml:space="preserve">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 xml:space="preserve">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r/>
    </w:p>
    <w:p>
      <w:pPr>
        <w:contextualSpacing w:val="true"/>
        <w:ind w:firstLine="709"/>
        <w:jc w:val="both"/>
        <w:rPr>
          <w:sz w:val="28"/>
          <w:szCs w:val="28"/>
        </w:rPr>
      </w:pPr>
      <w:r>
        <w:rPr>
          <w:sz w:val="28"/>
          <w:szCs w:val="28"/>
        </w:rPr>
        <w:t xml:space="preserve">Высвобождающаяся в связи</w:t>
      </w:r>
      <w:r>
        <w:rPr>
          <w:sz w:val="28"/>
          <w:szCs w:val="28"/>
        </w:rPr>
        <w:t xml:space="preserve">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w:t>
      </w:r>
      <w:r/>
    </w:p>
    <w:p>
      <w:pPr>
        <w:contextualSpacing w:val="true"/>
        <w:ind w:firstLine="709"/>
        <w:jc w:val="both"/>
        <w:rPr>
          <w:sz w:val="28"/>
          <w:szCs w:val="28"/>
        </w:rPr>
      </w:pPr>
      <w:r>
        <w:rPr>
          <w:sz w:val="28"/>
          <w:szCs w:val="28"/>
        </w:rPr>
        <w:t xml:space="preserve">В зависимости от количества часов, предусмотренных учебным планом, учебная нагрузка учителей может быть разной по учебным полугодиям (триместрам).</w:t>
      </w:r>
      <w:r/>
    </w:p>
    <w:p>
      <w:pPr>
        <w:contextualSpacing w:val="true"/>
        <w:ind w:firstLine="709"/>
        <w:jc w:val="both"/>
        <w:rPr>
          <w:sz w:val="28"/>
          <w:szCs w:val="28"/>
        </w:rPr>
      </w:pPr>
      <w:r>
        <w:rPr>
          <w:sz w:val="28"/>
          <w:szCs w:val="28"/>
        </w:rPr>
        <w:t xml:space="preserve">Учебн</w:t>
      </w:r>
      <w:r>
        <w:rPr>
          <w:sz w:val="28"/>
          <w:szCs w:val="28"/>
        </w:rPr>
        <w:t xml:space="preserve">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w:t>
      </w:r>
      <w:r>
        <w:rPr>
          <w:rFonts w:eastAsia="Arial Unicode MS"/>
          <w:color w:val="000000"/>
          <w:sz w:val="28"/>
          <w:szCs w:val="28"/>
        </w:rPr>
        <w:t xml:space="preserve"> </w:t>
      </w:r>
      <w:r>
        <w:rPr>
          <w:sz w:val="28"/>
          <w:szCs w:val="28"/>
        </w:rPr>
        <w:t xml:space="preserve">5.1. приложения</w:t>
      </w:r>
      <w:r>
        <w:rPr>
          <w:rFonts w:eastAsia="Arial Unicode MS"/>
          <w:color w:val="000000"/>
          <w:sz w:val="28"/>
          <w:szCs w:val="28"/>
        </w:rPr>
        <w:t xml:space="preserve"> </w:t>
      </w:r>
      <w:r>
        <w:rPr>
          <w:sz w:val="28"/>
          <w:szCs w:val="28"/>
        </w:rPr>
        <w:t xml:space="preserve">2 к приказу</w:t>
      </w:r>
      <w:r>
        <w:rPr>
          <w:rFonts w:eastAsia="Arial Unicode MS"/>
          <w:color w:val="000000"/>
          <w:sz w:val="28"/>
          <w:szCs w:val="28"/>
        </w:rPr>
        <w:t xml:space="preserve"> </w:t>
      </w:r>
      <w:r>
        <w:rPr>
          <w:sz w:val="28"/>
          <w:szCs w:val="28"/>
        </w:rPr>
        <w:t xml:space="preserve">№ 1601).</w:t>
      </w:r>
      <w:r/>
    </w:p>
    <w:p>
      <w:pPr>
        <w:pStyle w:val="1553"/>
        <w:contextualSpacing w:val="true"/>
        <w:ind w:firstLine="709"/>
        <w:rPr>
          <w:iCs/>
        </w:rPr>
      </w:pPr>
      <w:r>
        <w:rPr>
          <w:iCs/>
        </w:rPr>
        <w:t xml:space="preserve">3.1.3</w:t>
      </w:r>
      <w:r>
        <w:rPr>
          <w:iCs/>
        </w:rPr>
        <w:t xml:space="preserve">. Руководитель, заместители руководителя и другие работники образовательной организации помимо работы, определённой трудовым договором, вправе на условиях дополнительного соглашения к трудовому договору по основной работе на условиях, определённых пунктами</w:t>
      </w:r>
      <w:r>
        <w:rPr>
          <w:rFonts w:eastAsia="Arial Unicode MS"/>
        </w:rPr>
        <w:t xml:space="preserve"> </w:t>
      </w:r>
      <w:r>
        <w:rPr>
          <w:iCs/>
        </w:rPr>
        <w:t xml:space="preserve">5.3,</w:t>
      </w:r>
      <w:r>
        <w:rPr>
          <w:rFonts w:eastAsia="Arial Unicode MS"/>
        </w:rPr>
        <w:t xml:space="preserve"> </w:t>
      </w:r>
      <w:r>
        <w:rPr>
          <w:iCs/>
        </w:rPr>
        <w:t xml:space="preserve">5.4</w:t>
      </w:r>
      <w:r>
        <w:rPr>
          <w:rFonts w:eastAsia="Arial Unicode MS"/>
        </w:rPr>
        <w:t xml:space="preserve">  </w:t>
      </w:r>
      <w:r>
        <w:rPr>
          <w:iCs/>
        </w:rPr>
        <w:t xml:space="preserve">приложения 2 к приказу №</w:t>
      </w:r>
      <w:r>
        <w:rPr>
          <w:rFonts w:eastAsia="Arial Unicode MS"/>
        </w:rPr>
        <w:t xml:space="preserve"> </w:t>
      </w:r>
      <w:r>
        <w:rPr>
          <w:iCs/>
        </w:rPr>
        <w:t xml:space="preserve">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r/>
    </w:p>
    <w:p>
      <w:pPr>
        <w:pStyle w:val="1553"/>
        <w:contextualSpacing w:val="true"/>
        <w:ind w:firstLine="709"/>
        <w:rPr>
          <w:iCs/>
        </w:rPr>
      </w:pPr>
      <w:r>
        <w:rPr>
          <w:iCs/>
        </w:rPr>
        <w:t xml:space="preserve">Предоставление преподава</w:t>
      </w:r>
      <w:r>
        <w:rPr>
          <w:iCs/>
        </w:rPr>
        <w:t xml:space="preserve">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w:t>
      </w:r>
      <w:r>
        <w:rPr>
          <w:iCs/>
        </w:rPr>
        <w:t xml:space="preserve">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w:t>
      </w:r>
      <w:r>
        <w:t xml:space="preserve">выборного органа первичной профсоюзной организации</w:t>
      </w:r>
      <w:r>
        <w:rPr>
          <w:iCs/>
        </w:rPr>
        <w:t xml:space="preserve">.</w:t>
      </w:r>
      <w:r/>
    </w:p>
    <w:p>
      <w:pPr>
        <w:pStyle w:val="1553"/>
        <w:contextualSpacing w:val="true"/>
        <w:ind w:firstLine="709"/>
      </w:pPr>
      <w:r>
        <w:t xml:space="preserve">Условия выполнения и объ</w:t>
      </w:r>
      <w:r>
        <w:t xml:space="preserve">ём учебной нагрузки заместителя руководителя, руководителя филиала, структурного подразделения определяет руководитель с учётом мотивированного мнения выборного органа первичной профсоюзной организации (по согласованию), а руководителю общеобразовательной </w:t>
      </w:r>
      <w:r>
        <w:t xml:space="preserve">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r/>
    </w:p>
    <w:p>
      <w:pPr>
        <w:pStyle w:val="1553"/>
        <w:contextualSpacing w:val="true"/>
        <w:ind w:firstLine="709"/>
      </w:pPr>
      <w:r>
        <w:t xml:space="preserve">3.1.4.</w:t>
      </w:r>
      <w:r>
        <w:rPr>
          <w:rFonts w:eastAsia="Arial Unicode MS"/>
          <w:color w:val="000000"/>
        </w:rPr>
        <w:t xml:space="preserve"> </w:t>
      </w:r>
      <w:r>
        <w:t xml:space="preserve">Для руководителя, заместителей руководителя, руководителей структурных</w:t>
      </w:r>
      <w:r>
        <w:t xml:space="preserve">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r/>
    </w:p>
    <w:p>
      <w:pPr>
        <w:pStyle w:val="1553"/>
        <w:contextualSpacing w:val="true"/>
        <w:ind w:firstLine="709"/>
        <w:rPr>
          <w:rFonts w:cs="Arial CYR"/>
          <w:color w:val="000000"/>
        </w:rPr>
      </w:pPr>
      <w:r>
        <w:t xml:space="preserve">3.1.5.</w:t>
      </w:r>
      <w:r>
        <w:rPr>
          <w:rFonts w:eastAsia="Arial Unicode MS"/>
          <w:color w:val="000000"/>
        </w:rPr>
        <w:t xml:space="preserve"> </w:t>
      </w:r>
      <w:r>
        <w:rPr>
          <w:rFonts w:cs="Arial CYR"/>
          <w:color w:val="000000"/>
        </w:rPr>
        <w:t xml:space="preserve">Для работников и руководителей организации, расположенной в сельской местности, из числа женщин в соответствии со статьёй</w:t>
      </w:r>
      <w:r>
        <w:t xml:space="preserve">263.1. ТК РФ </w:t>
      </w:r>
      <w:r>
        <w:rPr>
          <w:rFonts w:cs="Arial CYR"/>
          <w:color w:val="000000"/>
        </w:rPr>
        <w:t xml:space="preserve">устанавливается сокращенная продолжительность рабочего времени не более 36 часов, если меньшая продолжительность не предусмотрена иными законодательными актами. </w:t>
      </w:r>
      <w:r>
        <w:t xml:space="preserve">При этом заработная плата выплачивается в том же размере, что и при полной рабочей неделе</w:t>
      </w:r>
      <w:r>
        <w:rPr>
          <w:rFonts w:cs="Arial CYR"/>
          <w:color w:val="000000"/>
        </w:rPr>
        <w:t xml:space="preserve">.</w:t>
      </w:r>
      <w:r/>
    </w:p>
    <w:p>
      <w:pPr>
        <w:pStyle w:val="1553"/>
        <w:contextualSpacing w:val="true"/>
        <w:ind w:firstLine="709"/>
        <w:rPr>
          <w:rFonts w:cs="Arial CYR"/>
          <w:color w:val="000000"/>
        </w:rPr>
      </w:pPr>
      <w:r>
        <w:rPr>
          <w:rFonts w:cs="Arial CYR"/>
          <w:color w:val="000000"/>
        </w:rPr>
        <w:t xml:space="preserve">3.1.6.</w:t>
      </w:r>
      <w:r>
        <w:rPr>
          <w:rFonts w:eastAsia="Arial Unicode MS"/>
          <w:color w:val="000000"/>
        </w:rPr>
        <w:t xml:space="preserve"> </w:t>
      </w:r>
      <w:r>
        <w:t xml:space="preserve">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r/>
    </w:p>
    <w:p>
      <w:pPr>
        <w:pStyle w:val="1553"/>
        <w:contextualSpacing w:val="true"/>
        <w:ind w:firstLine="709"/>
        <w:rPr>
          <w:strike/>
        </w:rPr>
      </w:pPr>
      <w:r>
        <w:t xml:space="preserve">3.1.7. Регулирование продолжительности рабочего времени педагогических работников осуществляется в зависимости от должности и (или) специальности педагогических работников и с учётом особенностей их труда, предусмотренных приказами № 1601 и № 536. </w:t>
      </w:r>
      <w:r/>
    </w:p>
    <w:p>
      <w:pPr>
        <w:pStyle w:val="1555"/>
        <w:contextualSpacing w:val="true"/>
        <w:ind w:left="0" w:firstLine="709"/>
        <w:jc w:val="both"/>
        <w:spacing w:lineRule="auto" w:line="240" w:after="0"/>
        <w:rPr>
          <w:sz w:val="28"/>
          <w:szCs w:val="28"/>
        </w:rPr>
      </w:pPr>
      <w:r>
        <w:rPr>
          <w:iCs/>
          <w:sz w:val="28"/>
          <w:szCs w:val="28"/>
        </w:rPr>
        <w:t xml:space="preserve">3.1.8.</w:t>
      </w:r>
      <w:r>
        <w:rPr>
          <w:rFonts w:eastAsia="Arial Unicode MS"/>
          <w:color w:val="000000"/>
          <w:sz w:val="28"/>
          <w:szCs w:val="28"/>
        </w:rPr>
        <w:t xml:space="preserve"> </w:t>
      </w:r>
      <w:r>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Pr>
          <w:bCs/>
          <w:sz w:val="28"/>
          <w:szCs w:val="28"/>
        </w:rPr>
        <w:t xml:space="preserve">последнего учебного </w:t>
      </w:r>
      <w:r>
        <w:rPr>
          <w:bCs/>
          <w:sz w:val="28"/>
          <w:szCs w:val="28"/>
        </w:rPr>
        <w:t xml:space="preserve">занятия</w:t>
      </w:r>
      <w:r>
        <w:rPr>
          <w:sz w:val="28"/>
          <w:szCs w:val="28"/>
        </w:rPr>
        <w:t xml:space="preserve">с</w:t>
      </w:r>
      <w:r>
        <w:rPr>
          <w:sz w:val="28"/>
          <w:szCs w:val="28"/>
        </w:rPr>
        <w:t xml:space="preserve"> учётом особенностей, предусмотренных пунктом 2.3 приложения к приказу №</w:t>
      </w:r>
      <w:r>
        <w:rPr>
          <w:rFonts w:eastAsia="Arial Unicode MS"/>
          <w:color w:val="000000"/>
          <w:sz w:val="28"/>
          <w:szCs w:val="28"/>
        </w:rPr>
        <w:t xml:space="preserve"> </w:t>
      </w:r>
      <w:r>
        <w:rPr>
          <w:sz w:val="28"/>
          <w:szCs w:val="28"/>
        </w:rPr>
        <w:t xml:space="preserve">536</w:t>
      </w:r>
      <w:r>
        <w:rPr>
          <w:bCs/>
          <w:sz w:val="28"/>
          <w:szCs w:val="28"/>
        </w:rPr>
        <w:t xml:space="preserve">.</w:t>
      </w:r>
      <w:r/>
    </w:p>
    <w:p>
      <w:pPr>
        <w:pStyle w:val="1555"/>
        <w:contextualSpacing w:val="true"/>
        <w:ind w:left="0" w:firstLine="709"/>
        <w:jc w:val="both"/>
        <w:spacing w:lineRule="auto" w:line="240" w:after="0"/>
        <w:rPr>
          <w:sz w:val="28"/>
          <w:szCs w:val="28"/>
        </w:rPr>
      </w:pPr>
      <w:r>
        <w:rPr>
          <w:sz w:val="28"/>
          <w:szCs w:val="28"/>
        </w:rPr>
        <w:t xml:space="preserve">3.1.9.</w:t>
      </w:r>
      <w:r>
        <w:rPr>
          <w:rFonts w:eastAsia="Arial Unicode MS"/>
          <w:sz w:val="28"/>
          <w:szCs w:val="28"/>
        </w:rPr>
        <w:t xml:space="preserve"> </w:t>
      </w:r>
      <w:r>
        <w:rPr>
          <w:sz w:val="28"/>
          <w:szCs w:val="28"/>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w:t>
      </w:r>
      <w:r>
        <w:rPr>
          <w:sz w:val="28"/>
          <w:szCs w:val="28"/>
        </w:rPr>
        <w:t xml:space="preserve">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r/>
    </w:p>
    <w:p>
      <w:pPr>
        <w:pStyle w:val="1555"/>
        <w:contextualSpacing w:val="true"/>
        <w:ind w:left="0" w:firstLine="709"/>
        <w:jc w:val="both"/>
        <w:spacing w:lineRule="auto" w:line="240" w:after="0"/>
        <w:rPr>
          <w:b/>
          <w:sz w:val="28"/>
          <w:szCs w:val="28"/>
        </w:rPr>
      </w:pPr>
      <w:r>
        <w:rPr>
          <w:sz w:val="28"/>
          <w:szCs w:val="28"/>
        </w:rPr>
        <w:t xml:space="preserve">За педагогическими работниками, привлекаемыми в каникулярный период, не совпадающий с их ежегодным оплачиваемым отп</w:t>
      </w:r>
      <w:r>
        <w:rPr>
          <w:sz w:val="28"/>
          <w:szCs w:val="28"/>
        </w:rPr>
        <w:t xml:space="preserve">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r/>
    </w:p>
    <w:p>
      <w:pPr>
        <w:pStyle w:val="1553"/>
        <w:contextualSpacing w:val="true"/>
        <w:ind w:firstLine="709"/>
      </w:pPr>
      <w:r>
        <w:t xml:space="preserve">3.1.10.</w:t>
      </w:r>
      <w:r>
        <w:rPr>
          <w:rFonts w:eastAsia="Arial Unicode MS"/>
          <w:color w:val="000000"/>
        </w:rPr>
        <w:t xml:space="preserve"> </w:t>
      </w:r>
      <w:r>
        <w:t xml:space="preserve">Режим рабочего времени и времени отдыха педагогических работников и иных работников организации устанавливается трудовыми договорами, разработанными в соответствии с квалификационными характеристиками по занимаемым должностям, правилами внутреннего </w:t>
      </w:r>
      <w:r>
        <w:t xml:space="preserve">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w:t>
      </w:r>
      <w:r>
        <w:rPr>
          <w:rStyle w:val="1599"/>
        </w:rPr>
        <w:footnoteReference w:id="31"/>
      </w:r>
      <w:r>
        <w:t xml:space="preserve">.</w:t>
      </w:r>
      <w:r/>
    </w:p>
    <w:p>
      <w:pPr>
        <w:pStyle w:val="1553"/>
        <w:contextualSpacing w:val="true"/>
        <w:ind w:firstLine="709"/>
      </w:pPr>
      <w:r>
        <w:t xml:space="preserve">Режим рабочего времени работников в течение недели </w:t>
      </w:r>
      <w:r>
        <w:rPr>
          <w:i/>
        </w:rPr>
        <w:t xml:space="preserve">(шестидневная или пятидневная)</w:t>
      </w:r>
      <w:r>
        <w:t xml:space="preserve"> с </w:t>
      </w:r>
      <w:r>
        <w:rPr>
          <w:i/>
        </w:rPr>
        <w:t xml:space="preserve">(соответственно с одним или двумя)</w:t>
      </w:r>
      <w:r>
        <w:t xml:space="preserve"> выходными днями в неделю, а также распределение объёма учебной нагрузки учителей в течение дня (недели), устанавливается правилами внутреннего трудового распорядка, расписанием учебных занятий.</w:t>
      </w:r>
      <w:r/>
    </w:p>
    <w:p>
      <w:pPr>
        <w:pStyle w:val="1553"/>
        <w:contextualSpacing w:val="true"/>
        <w:ind w:firstLine="709"/>
      </w:pPr>
      <w:r>
        <w:t xml:space="preserve">Общим выходным днем является воскресенье.</w:t>
      </w:r>
      <w:r/>
    </w:p>
    <w:p>
      <w:pPr>
        <w:contextualSpacing w:val="true"/>
        <w:ind w:firstLine="709"/>
        <w:jc w:val="both"/>
        <w:tabs>
          <w:tab w:val="left" w:pos="7230" w:leader="none"/>
        </w:tabs>
        <w:rPr>
          <w:sz w:val="28"/>
          <w:szCs w:val="28"/>
        </w:rPr>
      </w:pPr>
      <w:r>
        <w:rPr>
          <w:sz w:val="28"/>
          <w:szCs w:val="28"/>
        </w:rPr>
        <w:t xml:space="preserve">3.1.11.</w:t>
      </w:r>
      <w:r>
        <w:rPr>
          <w:rFonts w:eastAsia="Arial Unicode MS"/>
          <w:color w:val="000000"/>
          <w:sz w:val="28"/>
          <w:szCs w:val="28"/>
        </w:rPr>
        <w:t xml:space="preserve"> </w:t>
      </w:r>
      <w:r>
        <w:rPr>
          <w:sz w:val="28"/>
          <w:szCs w:val="28"/>
        </w:rPr>
        <w:t xml:space="preserve">Составление расписания учебных занятий осуществляется с учётом рационального и</w:t>
      </w:r>
      <w:r>
        <w:rPr>
          <w:sz w:val="28"/>
          <w:szCs w:val="28"/>
        </w:rPr>
        <w:t xml:space="preserve">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r/>
    </w:p>
    <w:p>
      <w:pPr>
        <w:contextualSpacing w:val="true"/>
        <w:ind w:firstLine="709"/>
        <w:jc w:val="both"/>
        <w:tabs>
          <w:tab w:val="left" w:pos="7230" w:leader="none"/>
        </w:tabs>
        <w:rPr>
          <w:sz w:val="28"/>
          <w:szCs w:val="28"/>
        </w:rPr>
      </w:pPr>
      <w:r>
        <w:rPr>
          <w:sz w:val="28"/>
          <w:szCs w:val="28"/>
        </w:rPr>
        <w:t xml:space="preserve">При составлении расписаний занятий организация обязана исключить нерациональные затраты времени учителей с тем, чтобы не нарушалась их </w:t>
      </w:r>
      <w:r>
        <w:rPr>
          <w:sz w:val="28"/>
          <w:szCs w:val="28"/>
        </w:rPr>
        <w:t xml:space="preserve">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r/>
    </w:p>
    <w:p>
      <w:pPr>
        <w:pStyle w:val="1553"/>
        <w:contextualSpacing w:val="true"/>
        <w:ind w:firstLine="709"/>
      </w:pPr>
      <w:r>
        <w:t xml:space="preserve">3.1.12.</w:t>
      </w:r>
      <w:r>
        <w:rPr>
          <w:rFonts w:eastAsia="Arial Unicode MS"/>
          <w:color w:val="000000"/>
        </w:rPr>
        <w:t xml:space="preserve"> </w:t>
      </w:r>
      <w:r>
        <w:t xml:space="preserve">При составлении расписаний учебных занятий при наличии возможности учителям и иным педагогическим работникам, поименованным в разделе </w:t>
      </w:r>
      <w:r>
        <w:rPr>
          <w:lang w:val="en-US"/>
        </w:rPr>
        <w:t xml:space="preserve">II</w:t>
      </w:r>
      <w:r>
        <w:t xml:space="preserve"> Особенностей режима рабочего времени и времени отдыха </w:t>
      </w:r>
      <w:r>
        <w:t xml:space="preserve">педагогических и иных работников организаций, осуществляющих образовательную деятельность, утверждённых приказом № 536, предусматривается один свободный день в неделю для дополнительного профессионального образования, самообразования, подготовки к занятиям</w:t>
      </w:r>
      <w:r>
        <w:rPr>
          <w:rStyle w:val="1599"/>
        </w:rPr>
        <w:footnoteReference w:id="32"/>
      </w:r>
      <w:r>
        <w:t xml:space="preserve">.</w:t>
      </w:r>
      <w:r/>
    </w:p>
    <w:p>
      <w:pPr>
        <w:contextualSpacing w:val="true"/>
        <w:ind w:firstLine="709"/>
        <w:jc w:val="both"/>
        <w:tabs>
          <w:tab w:val="left" w:pos="7230" w:leader="none"/>
        </w:tabs>
        <w:rPr>
          <w:sz w:val="28"/>
          <w:szCs w:val="28"/>
        </w:rPr>
      </w:pPr>
      <w:r>
        <w:rPr>
          <w:sz w:val="28"/>
          <w:szCs w:val="28"/>
        </w:rPr>
        <w:t xml:space="preserve">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w:t>
      </w:r>
      <w:r>
        <w:rPr>
          <w:sz w:val="28"/>
          <w:szCs w:val="28"/>
        </w:rPr>
        <w:t xml:space="preserve">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r/>
    </w:p>
    <w:p>
      <w:pPr>
        <w:pStyle w:val="1553"/>
        <w:contextualSpacing w:val="true"/>
        <w:ind w:firstLine="709"/>
      </w:pPr>
      <w:r>
        <w:t xml:space="preserve">3.1.13.</w:t>
      </w:r>
      <w:r>
        <w:rPr>
          <w:rFonts w:eastAsia="Arial Unicode MS"/>
          <w:color w:val="000000"/>
        </w:rPr>
        <w:t xml:space="preserve"> </w:t>
      </w:r>
      <w:r>
        <w:t xml:space="preserve">В каникулярный период, не совпадающий с ежегодными оплачиваемыми отпусками, а также в периоды отмены учебных занятий учителя осуществляют педагог</w:t>
      </w:r>
      <w:r>
        <w:t xml:space="preserve">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r/>
    </w:p>
    <w:p>
      <w:pPr>
        <w:pStyle w:val="1553"/>
        <w:contextualSpacing w:val="true"/>
        <w:ind w:firstLine="709"/>
      </w:pPr>
      <w:r>
        <w:t xml:space="preserve">График работы в период каникул утверждается приказом работодателем по согласованию с выборным органом первичной профсоюзной организации.</w:t>
      </w:r>
      <w:r/>
    </w:p>
    <w:p>
      <w:pPr>
        <w:pStyle w:val="1553"/>
        <w:contextualSpacing w:val="true"/>
        <w:ind w:firstLine="709"/>
      </w:pPr>
      <w:r>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r/>
    </w:p>
    <w:p>
      <w:pPr>
        <w:pStyle w:val="1553"/>
        <w:contextualSpacing w:val="true"/>
        <w:ind w:firstLine="709"/>
      </w:pPr>
      <w:r>
        <w:t xml:space="preserve">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rStyle w:val="1599"/>
        </w:rPr>
        <w:footnoteReference w:id="33"/>
      </w:r>
      <w:r>
        <w:t xml:space="preserve">.</w:t>
      </w:r>
      <w:r/>
    </w:p>
    <w:p>
      <w:pPr>
        <w:pStyle w:val="1553"/>
        <w:contextualSpacing w:val="true"/>
        <w:ind w:firstLine="709"/>
      </w:pPr>
      <w:r>
        <w:t xml:space="preserve">В каникулярный период, а также в</w:t>
      </w:r>
      <w:r>
        <w:t xml:space="preserve">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r/>
    </w:p>
    <w:p>
      <w:pPr>
        <w:contextualSpacing w:val="true"/>
        <w:ind w:firstLine="709"/>
        <w:jc w:val="both"/>
        <w:tabs>
          <w:tab w:val="left" w:pos="7230" w:leader="none"/>
        </w:tabs>
        <w:rPr>
          <w:sz w:val="28"/>
          <w:szCs w:val="28"/>
        </w:rPr>
      </w:pPr>
      <w:r>
        <w:rPr>
          <w:sz w:val="28"/>
          <w:szCs w:val="28"/>
        </w:rPr>
        <w:t xml:space="preserve">Режим рабочег</w:t>
      </w:r>
      <w:r>
        <w:rPr>
          <w:sz w:val="28"/>
          <w:szCs w:val="28"/>
        </w:rPr>
        <w:t xml:space="preserve">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r/>
    </w:p>
    <w:p>
      <w:pPr>
        <w:pStyle w:val="1553"/>
        <w:contextualSpacing w:val="true"/>
        <w:ind w:firstLine="709"/>
      </w:pPr>
      <w:r>
        <w:t xml:space="preserve">3.1.14.</w:t>
      </w:r>
      <w:r>
        <w:rPr>
          <w:rFonts w:eastAsia="Arial Unicode MS"/>
          <w:color w:val="000000"/>
        </w:rPr>
        <w:t xml:space="preserve"> </w:t>
      </w:r>
      <w:r>
        <w:t xml:space="preserve">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r/>
    </w:p>
    <w:p>
      <w:pPr>
        <w:pStyle w:val="1553"/>
        <w:contextualSpacing w:val="true"/>
        <w:ind w:firstLine="709"/>
      </w:pPr>
      <w:r>
        <w:t xml:space="preserve">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r/>
    </w:p>
    <w:p>
      <w:pPr>
        <w:pStyle w:val="1553"/>
        <w:contextualSpacing w:val="true"/>
        <w:ind w:firstLine="709"/>
      </w:pPr>
      <w:r>
        <w:t xml:space="preserve">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r/>
    </w:p>
    <w:p>
      <w:pPr>
        <w:pStyle w:val="1553"/>
        <w:contextualSpacing w:val="true"/>
        <w:ind w:firstLine="709"/>
      </w:pPr>
      <w:r>
        <w:t xml:space="preserve">3.1.15.</w:t>
      </w:r>
      <w:r>
        <w:rPr>
          <w:rFonts w:eastAsia="Arial Unicode MS"/>
          <w:color w:val="000000"/>
        </w:rPr>
        <w:t xml:space="preserve"> </w:t>
      </w:r>
      <w:r>
        <w:t xml:space="preserve">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r/>
    </w:p>
    <w:p>
      <w:pPr>
        <w:pStyle w:val="1553"/>
        <w:contextualSpacing w:val="true"/>
        <w:ind w:firstLine="709"/>
      </w:pPr>
      <w:r>
        <w:t xml:space="preserve">3.1.16.</w:t>
      </w:r>
      <w:r>
        <w:rPr>
          <w:rFonts w:eastAsia="Arial Unicode MS"/>
          <w:color w:val="000000"/>
        </w:rPr>
        <w:t xml:space="preserve"> </w:t>
      </w:r>
      <w:r>
        <w:t xml:space="preserve">Работа в выходные и праздничные дни запреща</w:t>
      </w:r>
      <w:r>
        <w:t xml:space="preserve">ется. Привлечение работников к работе в выходные и нерабочие праздничные дни производится с их письменного согласия и с учётом мнения выборного органа первичной профсоюзной организации в случае необходимости выполнения заранее непредвиденных работ, от сроч</w:t>
      </w:r>
      <w:r>
        <w:t xml:space="preserve">ного выполнения которых зависит в дальнейшем нормальная работа образовательной организации.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r>
        <w:rPr>
          <w:rStyle w:val="1599"/>
        </w:rPr>
        <w:footnoteReference w:id="34"/>
      </w:r>
      <w:r>
        <w:t xml:space="preserve">.</w:t>
      </w:r>
      <w:r/>
    </w:p>
    <w:p>
      <w:pPr>
        <w:pStyle w:val="1553"/>
        <w:contextualSpacing w:val="true"/>
        <w:ind w:firstLine="709"/>
        <w:rPr>
          <w:spacing w:val="-6"/>
        </w:rPr>
      </w:pPr>
      <w:r>
        <w:rPr>
          <w:spacing w:val="-6"/>
        </w:rPr>
        <w:t xml:space="preserve">3.1.17.</w:t>
      </w:r>
      <w:r>
        <w:rPr>
          <w:rFonts w:eastAsia="Arial Unicode MS"/>
          <w:color w:val="000000"/>
        </w:rPr>
        <w:t xml:space="preserve"> </w:t>
      </w:r>
      <w:r>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r/>
    </w:p>
    <w:p>
      <w:pPr>
        <w:pStyle w:val="1553"/>
        <w:contextualSpacing w:val="true"/>
        <w:ind w:firstLine="709"/>
        <w:rPr>
          <w:spacing w:val="-6"/>
        </w:rPr>
      </w:pPr>
      <w:r>
        <w:rPr>
          <w:spacing w:val="-6"/>
        </w:rPr>
        <w:t xml:space="preserve">Для учителей, выполняющ</w:t>
      </w:r>
      <w:r>
        <w:rPr>
          <w:spacing w:val="-6"/>
        </w:rPr>
        <w:t xml:space="preserve">их свои обязанности непрерывно в течение рабочего дня, перерыв для приёма пищи может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r/>
    </w:p>
    <w:p>
      <w:pPr>
        <w:contextualSpacing w:val="true"/>
        <w:ind w:firstLine="709"/>
        <w:jc w:val="both"/>
      </w:pPr>
      <w:r>
        <w:rPr>
          <w:spacing w:val="-6"/>
          <w:sz w:val="28"/>
          <w:szCs w:val="28"/>
        </w:rPr>
        <w:t xml:space="preserve">3.1.18.</w:t>
      </w:r>
      <w:r>
        <w:rPr>
          <w:rFonts w:eastAsia="Arial Unicode MS"/>
          <w:color w:val="000000"/>
          <w:sz w:val="28"/>
          <w:szCs w:val="28"/>
        </w:rPr>
        <w:t xml:space="preserve"> </w:t>
      </w:r>
      <w:r>
        <w:rPr>
          <w:sz w:val="28"/>
          <w:szCs w:val="28"/>
        </w:rPr>
        <w:t xml:space="preserve">Педагогическим работникам предоставляется ежегодный основной удлинённый оплачиваемый отпуск, продолжительностью 56 календарных дня</w:t>
      </w:r>
      <w:r>
        <w:rPr>
          <w:rStyle w:val="1599"/>
          <w:sz w:val="28"/>
          <w:szCs w:val="28"/>
        </w:rPr>
        <w:footnoteReference w:id="35"/>
      </w:r>
      <w:r>
        <w:rPr>
          <w:sz w:val="28"/>
          <w:szCs w:val="28"/>
        </w:rPr>
        <w:t xml:space="preserve">с сохранением места работы (должности) и среднего заработка.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r/>
    </w:p>
    <w:p>
      <w:pPr>
        <w:pStyle w:val="1553"/>
        <w:contextualSpacing w:val="true"/>
        <w:ind w:firstLine="709"/>
      </w:pPr>
      <w: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w:t>
      </w:r>
      <w:r>
        <w:t xml:space="preserve">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статьёй122 ТК РФ.</w:t>
      </w:r>
      <w:r/>
    </w:p>
    <w:p>
      <w:pPr>
        <w:pStyle w:val="1553"/>
        <w:contextualSpacing w:val="true"/>
        <w:ind w:firstLine="709"/>
      </w:pPr>
      <w:r>
        <w:t xml:space="preserve">При предоставлен</w:t>
      </w:r>
      <w:r>
        <w:t xml:space="preserve">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r/>
    </w:p>
    <w:p>
      <w:pPr>
        <w:pStyle w:val="1553"/>
        <w:contextualSpacing w:val="true"/>
        <w:ind w:firstLine="709"/>
      </w:pPr>
      <w:r>
        <w:rPr>
          <w:iCs/>
        </w:rPr>
        <w:t xml:space="preserve">Предоставление работникам по инициативе работодателя отпуска без сохранения </w:t>
      </w:r>
      <w:r>
        <w:rPr>
          <w:iCs/>
        </w:rPr>
        <w:t xml:space="preserve">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r/>
    </w:p>
    <w:p>
      <w:pPr>
        <w:pStyle w:val="1553"/>
        <w:contextualSpacing w:val="true"/>
        <w:ind w:firstLine="709"/>
      </w:pPr>
      <w:r>
        <w:t xml:space="preserve">Очередност</w:t>
      </w:r>
      <w:r>
        <w:t xml:space="preserve">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r/>
    </w:p>
    <w:p>
      <w:pPr>
        <w:pStyle w:val="1553"/>
        <w:contextualSpacing w:val="true"/>
        <w:ind w:firstLine="709"/>
      </w:pPr>
      <w:r>
        <w:t xml:space="preserve">О времени начала отпуска работник должен быть письменно извещен не позднее, чем за две недели до его начала.</w:t>
      </w:r>
      <w:r/>
    </w:p>
    <w:p>
      <w:pPr>
        <w:pStyle w:val="1553"/>
        <w:contextualSpacing w:val="true"/>
        <w:ind w:firstLine="709"/>
      </w:pPr>
      <w:r>
        <w:t xml:space="preserve">Продление, перенесение, разделение и отзыв из оплачиваемого отпуска производится с согласия работника в случаях, предусмотренных статьями 124, 125 ТК РФ.</w:t>
      </w:r>
      <w:r/>
    </w:p>
    <w:p>
      <w:pPr>
        <w:pStyle w:val="1553"/>
        <w:contextualSpacing w:val="true"/>
        <w:ind w:firstLine="709"/>
      </w:pPr>
      <w:r>
        <w:t xml:space="preserve">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r/>
    </w:p>
    <w:p>
      <w:pPr>
        <w:pStyle w:val="1553"/>
        <w:contextualSpacing w:val="true"/>
        <w:ind w:firstLine="709"/>
      </w:pPr>
      <w:r>
        <w:t xml:space="preserve">3.1.19.</w:t>
      </w:r>
      <w:r>
        <w:rPr>
          <w:rFonts w:eastAsia="Arial Unicode MS"/>
          <w:color w:val="000000"/>
        </w:rPr>
        <w:t xml:space="preserve"> </w:t>
      </w:r>
      <w:r>
        <w:t xml:space="preserve">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r/>
    </w:p>
    <w:p>
      <w:pPr>
        <w:pStyle w:val="1553"/>
        <w:contextualSpacing w:val="true"/>
        <w:ind w:firstLine="709"/>
      </w:pPr>
      <w:r>
        <w:t xml:space="preserve">-</w:t>
      </w:r>
      <w:r>
        <w:rPr>
          <w:rFonts w:eastAsia="Arial Unicode MS"/>
        </w:rPr>
        <w:t xml:space="preserve"> </w:t>
      </w:r>
      <w:r>
        <w:t xml:space="preserve">за работу с вредными условиями труда от 7 до 12 календарных дней (ст.117 ТК);</w:t>
      </w:r>
      <w:r/>
    </w:p>
    <w:p>
      <w:pPr>
        <w:pStyle w:val="1553"/>
        <w:contextualSpacing w:val="true"/>
        <w:ind w:firstLine="709"/>
      </w:pPr>
      <w:r>
        <w:t xml:space="preserve">-</w:t>
      </w:r>
      <w:r>
        <w:rPr>
          <w:rFonts w:eastAsia="Arial Unicode MS"/>
        </w:rPr>
        <w:t xml:space="preserve"> </w:t>
      </w:r>
      <w:r>
        <w:t xml:space="preserve">за ненормированный рабочий день 3 календарных дня;</w:t>
      </w:r>
      <w:r/>
    </w:p>
    <w:p>
      <w:pPr>
        <w:contextualSpacing w:val="true"/>
        <w:ind w:firstLine="709"/>
        <w:jc w:val="both"/>
        <w:rPr>
          <w:sz w:val="28"/>
          <w:szCs w:val="28"/>
        </w:rPr>
      </w:pPr>
      <w:r>
        <w:rPr>
          <w:sz w:val="28"/>
          <w:szCs w:val="28"/>
        </w:rPr>
        <w:t xml:space="preserve">Работникам, занятым на работах с вредными условиями труда, обеспечивается право на дополнительный отпуск и сокращенный рабочий день</w:t>
      </w:r>
      <w:r>
        <w:rPr>
          <w:rStyle w:val="1599"/>
          <w:sz w:val="28"/>
          <w:szCs w:val="28"/>
        </w:rPr>
        <w:footnoteReference w:id="36"/>
      </w:r>
      <w:r>
        <w:rPr>
          <w:sz w:val="28"/>
          <w:szCs w:val="28"/>
        </w:rPr>
        <w:t xml:space="preserve">.</w:t>
      </w:r>
      <w:r/>
    </w:p>
    <w:p>
      <w:pPr>
        <w:contextualSpacing w:val="true"/>
        <w:ind w:firstLine="709"/>
        <w:jc w:val="both"/>
        <w:rPr>
          <w:sz w:val="28"/>
          <w:szCs w:val="28"/>
        </w:rPr>
      </w:pPr>
      <w:r>
        <w:rPr>
          <w:sz w:val="28"/>
          <w:szCs w:val="28"/>
        </w:rPr>
        <w:t xml:space="preserve">Одному из родителей (опекуну, попечителю) для ухода за детьми- инвалидами по его письменному заявлению могут предоставляться 4 дополнительных оплачи</w:t>
      </w:r>
      <w:r>
        <w:rPr>
          <w:sz w:val="28"/>
          <w:szCs w:val="28"/>
        </w:rPr>
        <w:t xml:space="preserve">ваемых выходных дней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w:t>
      </w:r>
      <w:r>
        <w:rPr>
          <w:rStyle w:val="1599"/>
          <w:sz w:val="28"/>
          <w:szCs w:val="28"/>
        </w:rPr>
        <w:footnoteReference w:id="37"/>
      </w:r>
      <w:r>
        <w:rPr>
          <w:sz w:val="28"/>
          <w:szCs w:val="28"/>
        </w:rPr>
        <w:t xml:space="preserve">.</w:t>
      </w:r>
      <w:r/>
    </w:p>
    <w:p>
      <w:pPr>
        <w:contextualSpacing w:val="true"/>
        <w:ind w:firstLine="709"/>
        <w:jc w:val="both"/>
        <w:rPr>
          <w:sz w:val="28"/>
          <w:szCs w:val="28"/>
        </w:rPr>
      </w:pPr>
      <w:r>
        <w:rPr>
          <w:sz w:val="28"/>
          <w:szCs w:val="28"/>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продолжительность которого составляет </w:t>
      </w:r>
      <w:r>
        <w:t xml:space="preserve">не менее 3 </w:t>
      </w:r>
      <w:r>
        <w:rPr>
          <w:sz w:val="28"/>
          <w:szCs w:val="28"/>
        </w:rPr>
        <w:t xml:space="preserve">календарных дней</w:t>
      </w:r>
      <w:r>
        <w:rPr>
          <w:rStyle w:val="1599"/>
          <w:sz w:val="28"/>
          <w:szCs w:val="28"/>
        </w:rPr>
        <w:footnoteReference w:id="38"/>
      </w:r>
      <w:r>
        <w:rPr>
          <w:sz w:val="28"/>
          <w:szCs w:val="28"/>
        </w:rPr>
        <w:t xml:space="preserve">.</w:t>
      </w:r>
      <w:r/>
    </w:p>
    <w:p>
      <w:pPr>
        <w:contextualSpacing w:val="true"/>
        <w:ind w:firstLine="709"/>
        <w:jc w:val="both"/>
        <w:rPr>
          <w:sz w:val="28"/>
          <w:szCs w:val="28"/>
        </w:rPr>
      </w:pPr>
      <w:r>
        <w:rPr>
          <w:sz w:val="28"/>
          <w:szCs w:val="28"/>
        </w:rPr>
        <w:t xml:space="preserve">Перечень должностей этих работников и продолжительность дополнительного оплачиваемого отпуска за н</w:t>
      </w:r>
      <w:r>
        <w:rPr>
          <w:sz w:val="28"/>
          <w:szCs w:val="28"/>
        </w:rPr>
        <w:t xml:space="preserve">енормированный рабочий день, работу с вредными и (или) опасными условиями труда определяется (с учётом результатов специальной оценки условий труда) определяется организацией самостоятельно в коллективном договоре, соглашении или локальном нормативном акте</w:t>
      </w:r>
      <w:r>
        <w:rPr>
          <w:rStyle w:val="1599"/>
          <w:sz w:val="28"/>
          <w:szCs w:val="28"/>
        </w:rPr>
        <w:footnoteReference w:id="39"/>
      </w:r>
      <w:r>
        <w:rPr>
          <w:sz w:val="28"/>
          <w:szCs w:val="28"/>
        </w:rPr>
        <w:t xml:space="preserve">,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 119 ТК РФ.</w:t>
      </w:r>
      <w:r/>
    </w:p>
    <w:p>
      <w:pPr>
        <w:pStyle w:val="1553"/>
        <w:contextualSpacing w:val="true"/>
        <w:ind w:firstLine="709"/>
      </w:pPr>
      <w:r>
        <w:t xml:space="preserve">По письменному заявлению работника, работающего на условиях полного рабочего времени в рамках его установленной продолжительности, а также при наличии у образовательной организации производственных и финанс</w:t>
      </w:r>
      <w:r>
        <w:t xml:space="preserve">овых возможностей работодатель по согласованию с выборным органом первичной профсоюзной организации предоставляет дополнительный оплачиваемый отпуск за работу в течение года без предоставления листа нетрудоспособности продолжительностью 3 календарных дней.</w:t>
      </w:r>
      <w:r/>
    </w:p>
    <w:p>
      <w:pPr>
        <w:pStyle w:val="1553"/>
        <w:contextualSpacing w:val="true"/>
        <w:ind w:firstLine="709"/>
      </w:pPr>
      <w:r>
        <w:t xml:space="preserve">3.1.20.</w:t>
      </w:r>
      <w:r>
        <w:rPr>
          <w:rFonts w:eastAsia="Arial Unicode MS"/>
          <w:color w:val="000000"/>
        </w:rPr>
        <w:t xml:space="preserve"> </w:t>
      </w:r>
      <w:r>
        <w:t xml:space="preserve">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p>
    <w:p>
      <w:pPr>
        <w:pStyle w:val="1553"/>
        <w:contextualSpacing w:val="true"/>
        <w:ind w:firstLine="709"/>
      </w:pPr>
      <w:r>
        <w:t xml:space="preserve">3.1.21.</w:t>
      </w:r>
      <w:r>
        <w:rPr>
          <w:rFonts w:eastAsia="Arial Unicode MS"/>
          <w:color w:val="000000"/>
        </w:rPr>
        <w:t xml:space="preserve"> </w:t>
      </w:r>
      <w:r>
        <w:t xml:space="preserve">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r/>
    </w:p>
    <w:p>
      <w:pPr>
        <w:pStyle w:val="1553"/>
        <w:contextualSpacing w:val="true"/>
        <w:ind w:firstLine="709"/>
      </w:pPr>
      <w:r>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r/>
    </w:p>
    <w:p>
      <w:pPr>
        <w:contextualSpacing w:val="true"/>
        <w:ind w:firstLine="709"/>
        <w:jc w:val="both"/>
        <w:rPr>
          <w:sz w:val="28"/>
          <w:szCs w:val="28"/>
        </w:rPr>
      </w:pPr>
      <w:r>
        <w:rPr>
          <w:sz w:val="28"/>
          <w:szCs w:val="28"/>
        </w:rPr>
        <w:t xml:space="preserve">3.1.22.</w:t>
      </w:r>
      <w:r>
        <w:rPr>
          <w:rFonts w:eastAsia="Arial Unicode MS"/>
          <w:color w:val="000000"/>
          <w:sz w:val="28"/>
          <w:szCs w:val="28"/>
        </w:rPr>
        <w:t xml:space="preserve"> </w:t>
      </w:r>
      <w:r>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r/>
    </w:p>
    <w:p>
      <w:pPr>
        <w:contextualSpacing w:val="true"/>
        <w:ind w:firstLine="709"/>
        <w:jc w:val="both"/>
        <w:rPr>
          <w:sz w:val="28"/>
          <w:szCs w:val="28"/>
        </w:rPr>
      </w:pPr>
      <w:r>
        <w:rPr>
          <w:sz w:val="28"/>
          <w:szCs w:val="28"/>
        </w:rPr>
        <w:t xml:space="preserve">При этом педагогическим работникам, проработавшим 10 месяцев, выплачивается денежная компенсация за неиспользованный отпуск за полную продолжительность ежегодного основного удлиненного оплачиваемого и ежегодного дополнительного оплачиваемого отпуска </w:t>
      </w:r>
      <w:r>
        <w:rPr>
          <w:sz w:val="28"/>
        </w:rPr>
        <w:t xml:space="preserve">42 (воспитателям) и 56 (учителям)</w:t>
      </w:r>
      <w:r>
        <w:rPr>
          <w:sz w:val="28"/>
          <w:szCs w:val="28"/>
        </w:rPr>
        <w:t xml:space="preserve"> календарных дней.</w:t>
      </w:r>
      <w:r/>
    </w:p>
    <w:p>
      <w:pPr>
        <w:contextualSpacing w:val="true"/>
        <w:ind w:firstLine="709"/>
        <w:jc w:val="both"/>
        <w:rPr>
          <w:sz w:val="28"/>
          <w:szCs w:val="28"/>
        </w:rPr>
      </w:pPr>
      <w:r>
        <w:rPr>
          <w:sz w:val="28"/>
          <w:szCs w:val="28"/>
        </w:rPr>
        <w:t xml:space="preserve">Денежная компенсация за неиспользованный отпуск при увольнении работника исчисляется исходя из количества неиспользованных дней отпуска с учётом рабочего года работника.</w:t>
      </w:r>
      <w:r/>
    </w:p>
    <w:p>
      <w:pPr>
        <w:contextualSpacing w:val="true"/>
        <w:ind w:firstLine="709"/>
        <w:jc w:val="both"/>
        <w:rPr>
          <w:sz w:val="28"/>
          <w:szCs w:val="28"/>
        </w:rPr>
      </w:pPr>
      <w:r>
        <w:rPr>
          <w:sz w:val="28"/>
          <w:szCs w:val="28"/>
        </w:rPr>
        <w:t xml:space="preserve">При исчислении стажа работы при выплате денежной компенсации за неиспользованный отпуск при увольнении необходимо учесть, что:</w:t>
      </w:r>
      <w:r/>
    </w:p>
    <w:p>
      <w:pPr>
        <w:contextualSpacing w:val="true"/>
        <w:ind w:firstLine="709"/>
        <w:jc w:val="both"/>
        <w:rPr>
          <w:sz w:val="28"/>
          <w:szCs w:val="28"/>
        </w:rPr>
      </w:pPr>
      <w:r>
        <w:rPr>
          <w:sz w:val="28"/>
          <w:szCs w:val="28"/>
        </w:rPr>
        <w:t xml:space="preserve">-</w:t>
      </w:r>
      <w:r>
        <w:rPr>
          <w:rFonts w:eastAsia="Arial Unicode MS"/>
          <w:color w:val="000000"/>
          <w:sz w:val="28"/>
          <w:szCs w:val="28"/>
        </w:rPr>
        <w:t xml:space="preserve"> </w:t>
      </w:r>
      <w:r>
        <w:rPr>
          <w:sz w:val="28"/>
          <w:szCs w:val="28"/>
        </w:rPr>
        <w:t xml:space="preserve">все дни отпусков, предоставляемых п</w:t>
      </w:r>
      <w:r>
        <w:rPr>
          <w:sz w:val="28"/>
          <w:szCs w:val="28"/>
        </w:rPr>
        <w:t xml:space="preserve">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подсчёта стажа, дающего право на выплату компенсации за неиспользованный отпуск при увольнении</w:t>
      </w:r>
      <w:r>
        <w:rPr>
          <w:rStyle w:val="1599"/>
          <w:sz w:val="28"/>
          <w:szCs w:val="28"/>
        </w:rPr>
        <w:footnoteReference w:id="40"/>
      </w:r>
      <w:r>
        <w:rPr>
          <w:sz w:val="28"/>
          <w:szCs w:val="28"/>
        </w:rPr>
        <w:t xml:space="preserve">;</w:t>
      </w:r>
      <w:r/>
    </w:p>
    <w:p>
      <w:pPr>
        <w:contextualSpacing w:val="true"/>
        <w:ind w:firstLine="709"/>
        <w:jc w:val="both"/>
        <w:rPr>
          <w:sz w:val="28"/>
          <w:szCs w:val="28"/>
        </w:rPr>
      </w:pPr>
      <w:r>
        <w:rPr>
          <w:sz w:val="28"/>
          <w:szCs w:val="28"/>
        </w:rPr>
        <w:t xml:space="preserve">-</w:t>
      </w:r>
      <w:r>
        <w:rPr>
          <w:rFonts w:eastAsia="Arial Unicode MS"/>
          <w:color w:val="000000"/>
          <w:sz w:val="28"/>
          <w:szCs w:val="28"/>
        </w:rPr>
        <w:t xml:space="preserve"> </w:t>
      </w:r>
      <w:r>
        <w:rPr>
          <w:sz w:val="28"/>
          <w:szCs w:val="28"/>
        </w:rPr>
        <w:t xml:space="preserve">излишки, составляющие менее половины месяца, исключаются из подсчёта, а излишки, составляющие не менее половины месяца, округляются до полного месяца</w:t>
      </w:r>
      <w:r>
        <w:rPr>
          <w:rStyle w:val="1599"/>
          <w:sz w:val="28"/>
          <w:szCs w:val="28"/>
        </w:rPr>
        <w:footnoteReference w:id="41"/>
      </w:r>
      <w:r>
        <w:rPr>
          <w:sz w:val="28"/>
          <w:szCs w:val="28"/>
        </w:rPr>
        <w:t xml:space="preserve">.</w:t>
      </w:r>
      <w:r/>
    </w:p>
    <w:p>
      <w:pPr>
        <w:pStyle w:val="1553"/>
        <w:contextualSpacing w:val="true"/>
        <w:ind w:firstLine="709"/>
      </w:pPr>
      <w:r>
        <w:t xml:space="preserve">3.1.23.</w:t>
      </w:r>
      <w:r>
        <w:rPr>
          <w:rFonts w:eastAsia="Arial Unicode MS"/>
        </w:rPr>
        <w:t xml:space="preserve"> </w:t>
      </w:r>
      <w:r>
        <w:t xml:space="preserve">Дополнительный оплачиваемый отпуск предоставляется работнику по его письменному заявлению в следующих случаях:</w:t>
      </w:r>
      <w:r/>
    </w:p>
    <w:p>
      <w:pPr>
        <w:pStyle w:val="1553"/>
        <w:contextualSpacing w:val="true"/>
        <w:ind w:firstLine="709"/>
      </w:pPr>
      <w:r>
        <w:t xml:space="preserve">-</w:t>
      </w:r>
      <w:r>
        <w:rPr>
          <w:rFonts w:eastAsia="Arial Unicode MS"/>
        </w:rPr>
        <w:t xml:space="preserve"> </w:t>
      </w:r>
      <w:r>
        <w:t xml:space="preserve">для сопровождения 1 сентября детей обучающихся по образовательным программам начального общего образования</w:t>
      </w:r>
      <w:r>
        <w:t xml:space="preserve"> </w:t>
      </w:r>
      <w:r>
        <w:t xml:space="preserve">– 1 календарный день;</w:t>
      </w:r>
      <w:r/>
    </w:p>
    <w:p>
      <w:pPr>
        <w:pStyle w:val="1553"/>
        <w:contextualSpacing w:val="true"/>
        <w:ind w:firstLine="709"/>
      </w:pPr>
      <w:r>
        <w:t xml:space="preserve">-</w:t>
      </w:r>
      <w:r>
        <w:rPr>
          <w:rFonts w:eastAsia="Arial Unicode MS"/>
        </w:rPr>
        <w:t xml:space="preserve"> </w:t>
      </w:r>
      <w:r>
        <w:t xml:space="preserve">рождения ребёнка –</w:t>
      </w:r>
      <w:r>
        <w:t xml:space="preserve"> </w:t>
      </w:r>
      <w:r>
        <w:t xml:space="preserve">140 календарных дней;</w:t>
      </w:r>
      <w:r/>
    </w:p>
    <w:p>
      <w:pPr>
        <w:pStyle w:val="1553"/>
        <w:contextualSpacing w:val="true"/>
        <w:ind w:firstLine="709"/>
      </w:pPr>
      <w:r>
        <w:t xml:space="preserve">-</w:t>
      </w:r>
      <w:r>
        <w:rPr>
          <w:rFonts w:eastAsia="Arial Unicode MS"/>
        </w:rPr>
        <w:t xml:space="preserve"> </w:t>
      </w:r>
      <w:r>
        <w:t xml:space="preserve">бракосочетания детей работников – 3 календарных дн</w:t>
      </w:r>
      <w:r>
        <w:t xml:space="preserve">я</w:t>
      </w:r>
      <w:r>
        <w:t xml:space="preserve">;</w:t>
      </w:r>
      <w:r/>
    </w:p>
    <w:p>
      <w:pPr>
        <w:pStyle w:val="1553"/>
        <w:contextualSpacing w:val="true"/>
        <w:ind w:firstLine="709"/>
      </w:pPr>
      <w:r>
        <w:t xml:space="preserve">-</w:t>
      </w:r>
      <w:r>
        <w:rPr>
          <w:rFonts w:eastAsia="Arial Unicode MS"/>
        </w:rPr>
        <w:t xml:space="preserve"> </w:t>
      </w:r>
      <w:r>
        <w:t xml:space="preserve">бракосочетания работника – 5 календарных дней;</w:t>
      </w:r>
      <w:r/>
    </w:p>
    <w:p>
      <w:pPr>
        <w:pStyle w:val="1553"/>
        <w:contextualSpacing w:val="true"/>
        <w:ind w:firstLine="709"/>
      </w:pPr>
      <w:r>
        <w:t xml:space="preserve">-</w:t>
      </w:r>
      <w:r>
        <w:rPr>
          <w:rFonts w:eastAsia="Arial Unicode MS"/>
        </w:rPr>
        <w:t xml:space="preserve"> </w:t>
      </w:r>
      <w:r>
        <w:t xml:space="preserve">похорон близких родственников – 3 календарных дня;</w:t>
      </w:r>
      <w:r/>
    </w:p>
    <w:p>
      <w:pPr>
        <w:pStyle w:val="1553"/>
        <w:contextualSpacing w:val="true"/>
        <w:ind w:firstLine="709"/>
      </w:pPr>
      <w:r>
        <w:t xml:space="preserve">-</w:t>
      </w:r>
      <w:r>
        <w:rPr>
          <w:rFonts w:eastAsia="Arial Unicode MS"/>
        </w:rPr>
        <w:t xml:space="preserve"> </w:t>
      </w:r>
      <w:r>
        <w:t xml:space="preserve">не освобождённой работы в выборном органе первичной профсоюзной организации: председателю – 2 календарных дн</w:t>
      </w:r>
      <w:r>
        <w:t xml:space="preserve">я</w:t>
      </w:r>
      <w:r>
        <w:t xml:space="preserve">.</w:t>
      </w:r>
      <w:r/>
    </w:p>
    <w:p>
      <w:pPr>
        <w:pStyle w:val="1553"/>
        <w:contextualSpacing w:val="true"/>
        <w:ind w:firstLine="709"/>
      </w:pPr>
      <w:r>
        <w:t xml:space="preserve">3.1.24.</w:t>
      </w:r>
      <w:r>
        <w:rPr>
          <w:rFonts w:eastAsia="Arial Unicode MS"/>
          <w:color w:val="000000"/>
        </w:rPr>
        <w:t xml:space="preserve"> </w:t>
      </w:r>
      <w:r>
        <w:t xml:space="preserve">Исчисление среднего заработка для оплаты ежегодного отпуска производится в соответствии со статьёй 139 ТК РФ.</w:t>
      </w:r>
      <w:r/>
    </w:p>
    <w:p>
      <w:pPr>
        <w:pStyle w:val="1553"/>
        <w:contextualSpacing w:val="true"/>
        <w:ind w:firstLine="709"/>
      </w:pPr>
      <w:r>
        <w:t xml:space="preserve">3.1.25.</w:t>
      </w:r>
      <w:r>
        <w:rPr>
          <w:rFonts w:eastAsia="Arial Unicode MS"/>
          <w:color w:val="000000"/>
        </w:rPr>
        <w:t xml:space="preserve"> </w:t>
      </w:r>
      <w:r>
        <w:t xml:space="preserve">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r/>
    </w:p>
    <w:p>
      <w:pPr>
        <w:pStyle w:val="1553"/>
        <w:contextualSpacing w:val="true"/>
        <w:ind w:firstLine="709"/>
      </w:pPr>
      <w:r>
        <w:rPr>
          <w:highlight w:val="none"/>
        </w:rPr>
      </w:r>
      <w:r>
        <w:rPr>
          <w:highlight w:val="none"/>
        </w:rPr>
      </w:r>
    </w:p>
    <w:p>
      <w:pPr>
        <w:pStyle w:val="1553"/>
        <w:contextualSpacing w:val="true"/>
        <w:ind w:firstLine="709"/>
        <w:rPr>
          <w:highlight w:val="none"/>
        </w:rPr>
      </w:pPr>
      <w:r>
        <w:rPr>
          <w:highlight w:val="none"/>
        </w:rPr>
      </w:r>
      <w:r>
        <w:rPr>
          <w:highlight w:val="none"/>
        </w:rPr>
      </w:r>
    </w:p>
    <w:p>
      <w:pPr>
        <w:pStyle w:val="1553"/>
        <w:contextualSpacing w:val="true"/>
        <w:ind w:firstLine="709"/>
        <w:rPr>
          <w:highlight w:val="none"/>
        </w:rPr>
      </w:pPr>
      <w:r>
        <w:rPr>
          <w:highlight w:val="none"/>
        </w:rPr>
      </w:r>
      <w:r>
        <w:rPr>
          <w:highlight w:val="none"/>
        </w:rPr>
      </w:r>
    </w:p>
    <w:p>
      <w:pPr>
        <w:pStyle w:val="1553"/>
        <w:contextualSpacing w:val="true"/>
        <w:ind w:firstLine="709"/>
        <w:rPr>
          <w:highlight w:val="none"/>
        </w:rPr>
      </w:pPr>
      <w:r>
        <w:t xml:space="preserve">3.1.26.</w:t>
      </w:r>
      <w:r>
        <w:rPr>
          <w:rFonts w:eastAsia="Arial Unicode MS"/>
        </w:rPr>
        <w:t xml:space="preserve"> </w:t>
      </w:r>
      <w:r>
        <w:t xml:space="preserve">Отпуск без сохранения заработной платы предоставляется работнику на основании его письменного заявления в указанный им срок в следующих случаях</w:t>
      </w:r>
      <w:r>
        <w:rPr>
          <w:rStyle w:val="1599"/>
        </w:rPr>
        <w:footnoteReference w:id="42"/>
      </w:r>
      <w:r>
        <w:t xml:space="preserve">:</w:t>
      </w:r>
      <w:r/>
    </w:p>
    <w:p>
      <w:pPr>
        <w:pStyle w:val="1553"/>
        <w:contextualSpacing w:val="true"/>
        <w:ind w:firstLine="709"/>
      </w:pPr>
      <w:r>
        <w:t xml:space="preserve">-</w:t>
      </w:r>
      <w:r>
        <w:rPr>
          <w:rFonts w:eastAsia="Arial Unicode MS"/>
        </w:rPr>
        <w:t xml:space="preserve"> </w:t>
      </w:r>
      <w:r>
        <w:t xml:space="preserve">родителям, воспитывающим двух или более детей в возрасте до 14 лет – 14 календарных дней;</w:t>
      </w:r>
      <w:r/>
    </w:p>
    <w:p>
      <w:pPr>
        <w:pStyle w:val="1553"/>
        <w:contextualSpacing w:val="true"/>
        <w:ind w:firstLine="709"/>
      </w:pPr>
      <w:r>
        <w:t xml:space="preserve">-</w:t>
      </w:r>
      <w:r>
        <w:rPr>
          <w:rFonts w:eastAsia="Arial Unicode MS"/>
        </w:rPr>
        <w:t xml:space="preserve"> </w:t>
      </w:r>
      <w:r>
        <w:t xml:space="preserve">в связи с переездом на новое место жительства – </w:t>
      </w:r>
      <w:r>
        <w:t xml:space="preserve">1 </w:t>
      </w:r>
      <w:r>
        <w:t xml:space="preserve">календарный день;</w:t>
      </w:r>
      <w:r/>
    </w:p>
    <w:p>
      <w:pPr>
        <w:pStyle w:val="1553"/>
        <w:contextualSpacing w:val="true"/>
        <w:ind w:firstLine="709"/>
      </w:pPr>
      <w:r>
        <w:t xml:space="preserve">-</w:t>
      </w:r>
      <w:r>
        <w:rPr>
          <w:rFonts w:eastAsia="Arial Unicode MS"/>
        </w:rPr>
        <w:t xml:space="preserve"> </w:t>
      </w:r>
      <w:r>
        <w:t xml:space="preserve">для проводов детей на военную службу – 3 календарных дн</w:t>
      </w:r>
      <w:r>
        <w:t xml:space="preserve">я</w:t>
      </w:r>
      <w:r>
        <w:t xml:space="preserve">;</w:t>
      </w:r>
      <w:r/>
    </w:p>
    <w:p>
      <w:pPr>
        <w:pStyle w:val="1553"/>
        <w:contextualSpacing w:val="true"/>
        <w:ind w:firstLine="709"/>
      </w:pPr>
      <w:r>
        <w:t xml:space="preserve">-</w:t>
      </w:r>
      <w:r>
        <w:rPr>
          <w:rFonts w:eastAsia="Arial Unicode MS"/>
        </w:rPr>
        <w:t xml:space="preserve"> </w:t>
      </w:r>
      <w:r>
        <w:t xml:space="preserve">тяжелого заболевания близкого родственника –</w:t>
      </w:r>
      <w:r>
        <w:t xml:space="preserve"> </w:t>
      </w:r>
      <w:r>
        <w:t xml:space="preserve">3 календарных дн</w:t>
      </w:r>
      <w:r>
        <w:t xml:space="preserve">я</w:t>
      </w:r>
      <w:r>
        <w:t xml:space="preserve">;</w:t>
      </w:r>
      <w:r/>
    </w:p>
    <w:p>
      <w:pPr>
        <w:pStyle w:val="1553"/>
        <w:contextualSpacing w:val="true"/>
        <w:ind w:firstLine="709"/>
      </w:pPr>
      <w:r>
        <w:t xml:space="preserve">-</w:t>
      </w:r>
      <w:r>
        <w:rPr>
          <w:rFonts w:eastAsia="Arial Unicode MS"/>
        </w:rPr>
        <w:t xml:space="preserve"> </w:t>
      </w:r>
      <w:r>
        <w:t xml:space="preserve">участникам Великой Отечественной войны – до 35 календарных дней в году;</w:t>
      </w:r>
      <w:r/>
    </w:p>
    <w:p>
      <w:pPr>
        <w:pStyle w:val="1553"/>
        <w:contextualSpacing w:val="true"/>
        <w:ind w:firstLine="709"/>
      </w:pPr>
      <w:r>
        <w:t xml:space="preserve">-</w:t>
      </w:r>
      <w:r>
        <w:rPr>
          <w:rFonts w:eastAsia="Arial Unicode MS"/>
        </w:rPr>
        <w:t xml:space="preserve"> </w:t>
      </w:r>
      <w:r>
        <w:t xml:space="preserve">работающим пенсионерам по старости (по возрасту) – до 14</w:t>
      </w:r>
      <w:r>
        <w:rPr>
          <w:rFonts w:eastAsia="Arial Unicode MS"/>
        </w:rPr>
        <w:t xml:space="preserve"> </w:t>
      </w:r>
      <w:r>
        <w:t xml:space="preserve">календарных дней в году;</w:t>
      </w:r>
      <w:r/>
    </w:p>
    <w:p>
      <w:pPr>
        <w:pStyle w:val="1553"/>
        <w:contextualSpacing w:val="true"/>
        <w:ind w:firstLine="709"/>
      </w:pPr>
      <w:r>
        <w:t xml:space="preserve">-</w:t>
      </w:r>
      <w:r>
        <w:rPr>
          <w:rFonts w:eastAsia="Arial Unicode MS"/>
        </w:rPr>
        <w:t xml:space="preserve"> </w:t>
      </w:r>
      <w:r>
        <w:t xml:space="preserve">родителям и женам (мужьям) военнослужащих, а также сот</w:t>
      </w:r>
      <w:r>
        <w:t xml:space="preserve">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p>
    <w:p>
      <w:pPr>
        <w:pStyle w:val="1553"/>
        <w:contextualSpacing w:val="true"/>
        <w:ind w:firstLine="709"/>
      </w:pPr>
      <w:r>
        <w:t xml:space="preserve">-</w:t>
      </w:r>
      <w:r>
        <w:rPr>
          <w:rFonts w:eastAsia="Arial Unicode MS"/>
        </w:rPr>
        <w:t xml:space="preserve"> </w:t>
      </w:r>
      <w:r>
        <w:t xml:space="preserve">работающим инвалидам – до 60 календарных дней в году.</w:t>
      </w:r>
      <w:r/>
    </w:p>
    <w:p>
      <w:pPr>
        <w:contextualSpacing w:val="true"/>
        <w:ind w:firstLine="709"/>
        <w:jc w:val="both"/>
        <w:rPr>
          <w:sz w:val="28"/>
          <w:szCs w:val="28"/>
        </w:rPr>
      </w:pPr>
      <w:r>
        <w:rPr>
          <w:sz w:val="28"/>
          <w:szCs w:val="28"/>
        </w:rPr>
        <w:t xml:space="preserve">3.1.27.</w:t>
      </w:r>
      <w:r>
        <w:rPr>
          <w:rFonts w:eastAsia="Arial Unicode MS"/>
          <w:color w:val="000000"/>
          <w:sz w:val="28"/>
          <w:szCs w:val="28"/>
        </w:rPr>
        <w:t xml:space="preserve"> </w:t>
      </w:r>
      <w:r>
        <w:rPr>
          <w:sz w:val="28"/>
          <w:szCs w:val="28"/>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Pr>
          <w:rStyle w:val="1599"/>
          <w:sz w:val="28"/>
          <w:szCs w:val="28"/>
        </w:rPr>
        <w:footnoteReference w:id="43"/>
      </w:r>
      <w:r>
        <w:rPr>
          <w:sz w:val="28"/>
          <w:szCs w:val="28"/>
        </w:rPr>
        <w:t xml:space="preserve">.</w:t>
      </w:r>
      <w:r/>
    </w:p>
    <w:p>
      <w:pPr>
        <w:pStyle w:val="1566"/>
        <w:contextualSpacing w:val="true"/>
        <w:ind w:firstLine="709"/>
        <w:jc w:val="both"/>
        <w:rPr>
          <w:sz w:val="28"/>
          <w:szCs w:val="28"/>
        </w:rPr>
      </w:pPr>
      <w:r>
        <w:rPr>
          <w:sz w:val="28"/>
          <w:szCs w:val="28"/>
        </w:rPr>
        <w:t xml:space="preserve">Конкретная продолжительность длительного отпуска, очередность его предоставления, разделе</w:t>
      </w:r>
      <w:r>
        <w:rPr>
          <w:sz w:val="28"/>
          <w:szCs w:val="28"/>
        </w:rPr>
        <w:t xml:space="preserve">ние его на части, продление на основании листка нетрудоспособности в период нахождения в длительном отпуске, а также присоединение длительного отпуска к ежегодному основному оплачиваемому отпуску определяются работником и работодателем по соглашению сторон</w:t>
      </w:r>
      <w:r>
        <w:rPr>
          <w:rStyle w:val="1599"/>
          <w:sz w:val="28"/>
          <w:szCs w:val="28"/>
        </w:rPr>
        <w:footnoteReference w:id="44"/>
      </w:r>
      <w:r>
        <w:rPr>
          <w:sz w:val="28"/>
          <w:szCs w:val="28"/>
        </w:rPr>
        <w:t xml:space="preserve">. </w:t>
      </w:r>
      <w:r/>
    </w:p>
    <w:p>
      <w:pPr>
        <w:pStyle w:val="1553"/>
        <w:contextualSpacing w:val="true"/>
        <w:ind w:firstLine="709"/>
      </w:pPr>
      <w:r>
        <w:t xml:space="preserve">3.2.</w:t>
      </w:r>
      <w:r>
        <w:rPr>
          <w:rFonts w:eastAsia="Arial Unicode MS"/>
          <w:color w:val="000000"/>
        </w:rPr>
        <w:t xml:space="preserve"> </w:t>
      </w:r>
      <w:r>
        <w:t xml:space="preserve">Выборный орган первичной профсоюзной организации обязуется:</w:t>
      </w:r>
      <w:r/>
    </w:p>
    <w:p>
      <w:pPr>
        <w:pStyle w:val="1553"/>
        <w:contextualSpacing w:val="true"/>
        <w:ind w:firstLine="709"/>
      </w:pPr>
      <w:r>
        <w:t xml:space="preserve">3.2.1.</w:t>
      </w:r>
      <w:r>
        <w:rPr>
          <w:rFonts w:eastAsia="Arial Unicode MS"/>
          <w:color w:val="000000"/>
        </w:rPr>
        <w:t xml:space="preserve"> </w:t>
      </w:r>
      <w:r>
        <w:t xml:space="preserve">Осуществлять контроль за соблюдени</w:t>
      </w:r>
      <w:r>
        <w:t xml:space="preserve">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r/>
    </w:p>
    <w:p>
      <w:pPr>
        <w:pStyle w:val="1553"/>
        <w:contextualSpacing w:val="true"/>
        <w:ind w:firstLine="709"/>
      </w:pPr>
      <w:r>
        <w:t xml:space="preserve">3.2.2.</w:t>
      </w:r>
      <w:r>
        <w:rPr>
          <w:rFonts w:eastAsia="Arial Unicode MS"/>
          <w:color w:val="000000"/>
        </w:rPr>
        <w:t xml:space="preserve"> </w:t>
      </w:r>
      <w:r>
        <w:t xml:space="preserve">Предоставлять работодателю мотивированное мнение о проектах локальных нормативных актов, регулирующих вопросы рабочего времени и </w:t>
      </w:r>
      <w:r>
        <w:t xml:space="preserve">времени отдыха работников, с соблюдением сроков и порядка, установленных статьёй 372 ТК РФ.</w:t>
      </w:r>
      <w:r/>
    </w:p>
    <w:p>
      <w:pPr>
        <w:pStyle w:val="1553"/>
        <w:contextualSpacing w:val="true"/>
        <w:ind w:firstLine="709"/>
      </w:pPr>
      <w:r>
        <w:t xml:space="preserve">3.2.3.</w:t>
      </w:r>
      <w:r>
        <w:rPr>
          <w:rFonts w:eastAsia="Arial Unicode MS"/>
          <w:color w:val="000000"/>
        </w:rPr>
        <w:t xml:space="preserve"> </w:t>
      </w:r>
      <w:r>
        <w:t xml:space="preserve">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r/>
    </w:p>
    <w:p>
      <w:pPr>
        <w:pStyle w:val="1553"/>
        <w:contextualSpacing w:val="true"/>
        <w:ind w:firstLine="709"/>
      </w:pPr>
      <w:r>
        <w:t xml:space="preserve">3.2.4.</w:t>
      </w:r>
      <w:r>
        <w:rPr>
          <w:rFonts w:eastAsia="Arial Unicode MS"/>
          <w:color w:val="000000"/>
        </w:rPr>
        <w:t xml:space="preserve"> </w:t>
      </w:r>
      <w:r>
        <w:t xml:space="preserve">Принимать участие в совершенствовании регулирования другой части педагогической работы учителей и других педагог</w:t>
      </w:r>
      <w:r>
        <w:t xml:space="preserve">ических работников, поименованных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r>
        <w:rPr>
          <w:rStyle w:val="1599"/>
        </w:rPr>
        <w:footnoteReference w:id="45"/>
      </w:r>
      <w:r>
        <w:t xml:space="preserve">.</w:t>
      </w:r>
      <w:r/>
    </w:p>
    <w:p>
      <w:pPr>
        <w:pStyle w:val="1553"/>
        <w:contextualSpacing w:val="true"/>
        <w:ind w:firstLine="709"/>
        <w:jc w:val="center"/>
        <w:rPr>
          <w:b/>
          <w:bCs/>
          <w:caps/>
        </w:rPr>
        <w:outlineLvl w:val="0"/>
      </w:pPr>
      <w:r>
        <w:rPr>
          <w:b/>
          <w:bCs/>
          <w:caps/>
        </w:rPr>
      </w:r>
      <w:r/>
    </w:p>
    <w:p>
      <w:pPr>
        <w:pStyle w:val="1553"/>
        <w:contextualSpacing w:val="true"/>
        <w:ind w:firstLine="709"/>
        <w:jc w:val="center"/>
        <w:rPr>
          <w:b/>
          <w:bCs/>
          <w:caps/>
          <w:sz w:val="24"/>
          <w:szCs w:val="24"/>
        </w:rPr>
        <w:outlineLvl w:val="0"/>
      </w:pPr>
      <w:r>
        <w:rPr>
          <w:b/>
          <w:bCs/>
          <w:caps/>
          <w:sz w:val="24"/>
          <w:szCs w:val="24"/>
          <w:lang w:val="en-US"/>
        </w:rPr>
        <w:t xml:space="preserve">IV</w:t>
      </w:r>
      <w:r>
        <w:rPr>
          <w:b/>
          <w:bCs/>
          <w:caps/>
          <w:sz w:val="24"/>
          <w:szCs w:val="24"/>
        </w:rPr>
        <w:t xml:space="preserve">. Оплата и нормирование труда</w:t>
      </w:r>
      <w:r/>
    </w:p>
    <w:p>
      <w:pPr>
        <w:pStyle w:val="1591"/>
        <w:contextualSpacing w:val="true"/>
        <w:ind w:firstLine="709"/>
        <w:jc w:val="center"/>
        <w:rPr>
          <w:rFonts w:ascii="Times New Roman" w:hAnsi="Times New Roman" w:eastAsia="MS Mincho"/>
          <w:sz w:val="28"/>
          <w:szCs w:val="28"/>
        </w:rPr>
      </w:pPr>
      <w:r>
        <w:rPr>
          <w:rFonts w:ascii="Times New Roman" w:hAnsi="Times New Roman" w:eastAsia="MS Mincho"/>
          <w:sz w:val="28"/>
          <w:szCs w:val="28"/>
        </w:rPr>
      </w:r>
      <w:r/>
    </w:p>
    <w:p>
      <w:pPr>
        <w:pStyle w:val="1591"/>
        <w:contextualSpacing w:val="true"/>
        <w:ind w:firstLine="709"/>
        <w:jc w:val="both"/>
        <w:rPr>
          <w:rFonts w:eastAsia="MS Mincho"/>
          <w:sz w:val="28"/>
          <w:szCs w:val="28"/>
        </w:rPr>
      </w:pPr>
      <w:r>
        <w:rPr>
          <w:rFonts w:ascii="Times New Roman" w:hAnsi="Times New Roman" w:eastAsia="MS Mincho"/>
          <w:sz w:val="28"/>
          <w:szCs w:val="28"/>
        </w:rPr>
        <w:t xml:space="preserve">4. </w:t>
      </w:r>
      <w:r>
        <w:rPr>
          <w:rFonts w:ascii="Times New Roman" w:hAnsi="Times New Roman" w:eastAsia="MS Mincho"/>
          <w:sz w:val="28"/>
          <w:szCs w:val="28"/>
        </w:rPr>
        <w:t xml:space="preserve">Стороны исходят из того, что: </w:t>
      </w:r>
      <w:r/>
    </w:p>
    <w:p>
      <w:pPr>
        <w:ind w:firstLine="709"/>
        <w:jc w:val="both"/>
        <w:rPr>
          <w:sz w:val="28"/>
          <w:szCs w:val="28"/>
        </w:rPr>
      </w:pPr>
      <w:r>
        <w:rPr>
          <w:rFonts w:eastAsia="MS Mincho"/>
          <w:sz w:val="28"/>
          <w:szCs w:val="28"/>
        </w:rPr>
        <w:t xml:space="preserve">Оплата труда работников ОУ осуществляется на основании</w:t>
      </w:r>
      <w:r>
        <w:rPr>
          <w:rFonts w:eastAsia="MS Mincho"/>
          <w:sz w:val="28"/>
          <w:szCs w:val="28"/>
        </w:rPr>
        <w:t xml:space="preserve"> </w:t>
      </w:r>
      <w:r>
        <w:rPr>
          <w:bCs/>
          <w:sz w:val="28"/>
          <w:szCs w:val="28"/>
        </w:rPr>
        <w:t xml:space="preserve">Положения</w:t>
      </w:r>
      <w:r>
        <w:rPr>
          <w:bCs/>
          <w:sz w:val="28"/>
          <w:szCs w:val="28"/>
        </w:rPr>
        <w:t xml:space="preserve"> </w:t>
      </w:r>
      <w:r>
        <w:rPr>
          <w:bCs/>
          <w:sz w:val="28"/>
          <w:szCs w:val="28"/>
        </w:rPr>
        <w:t xml:space="preserve">об оплате труда работников организаций сферы</w:t>
      </w:r>
      <w:r>
        <w:rPr>
          <w:bCs/>
          <w:sz w:val="28"/>
          <w:szCs w:val="28"/>
        </w:rPr>
        <w:t xml:space="preserve"> </w:t>
      </w:r>
      <w:r>
        <w:rPr>
          <w:bCs/>
          <w:sz w:val="28"/>
          <w:szCs w:val="28"/>
        </w:rPr>
        <w:t xml:space="preserve">образования и науки Республики Северная Осетия-Алания</w:t>
      </w:r>
      <w:r>
        <w:rPr>
          <w:bCs/>
          <w:sz w:val="28"/>
          <w:szCs w:val="28"/>
        </w:rPr>
        <w:t xml:space="preserve">, </w:t>
      </w:r>
      <w:r>
        <w:rPr>
          <w:sz w:val="28"/>
          <w:szCs w:val="28"/>
        </w:rPr>
        <w:t xml:space="preserve">утвержденного </w:t>
      </w:r>
      <w:r>
        <w:rPr>
          <w:sz w:val="28"/>
          <w:szCs w:val="28"/>
        </w:rPr>
        <w:t xml:space="preserve">постановлением Правительства</w:t>
      </w:r>
      <w:r>
        <w:rPr>
          <w:sz w:val="28"/>
          <w:szCs w:val="28"/>
        </w:rPr>
        <w:t xml:space="preserve"> </w:t>
      </w:r>
      <w:r>
        <w:rPr>
          <w:sz w:val="28"/>
          <w:szCs w:val="28"/>
        </w:rPr>
        <w:t xml:space="preserve">Республики Северная Осетия-Алания</w:t>
      </w:r>
      <w:r>
        <w:rPr>
          <w:sz w:val="28"/>
          <w:szCs w:val="28"/>
        </w:rPr>
        <w:t xml:space="preserve"> </w:t>
      </w:r>
      <w:r>
        <w:rPr>
          <w:sz w:val="28"/>
          <w:szCs w:val="28"/>
        </w:rPr>
        <w:t xml:space="preserve">от 3 декабря 2021 г. № 414 </w:t>
      </w:r>
      <w:r/>
    </w:p>
    <w:p>
      <w:pPr>
        <w:pStyle w:val="1591"/>
        <w:contextualSpacing w:val="true"/>
        <w:ind w:firstLine="709"/>
        <w:jc w:val="both"/>
        <w:rPr>
          <w:rFonts w:ascii="Times New Roman" w:hAnsi="Times New Roman" w:eastAsia="MS Mincho"/>
          <w:sz w:val="28"/>
          <w:szCs w:val="28"/>
        </w:rPr>
      </w:pPr>
      <w:r>
        <w:rPr>
          <w:rFonts w:ascii="Times New Roman" w:hAnsi="Times New Roman" w:eastAsia="MS Mincho"/>
          <w:sz w:val="28"/>
          <w:szCs w:val="28"/>
        </w:rPr>
        <w:t xml:space="preserve">4.1.</w:t>
      </w:r>
      <w:r>
        <w:rPr>
          <w:rFonts w:eastAsia="Arial Unicode MS"/>
          <w:color w:val="000000"/>
          <w:sz w:val="28"/>
          <w:szCs w:val="28"/>
        </w:rPr>
        <w:t xml:space="preserve"> </w:t>
      </w:r>
      <w:r>
        <w:rPr>
          <w:rFonts w:ascii="Times New Roman" w:hAnsi="Times New Roman" w:eastAsia="MS Mincho"/>
          <w:sz w:val="28"/>
          <w:szCs w:val="28"/>
        </w:rPr>
        <w:t xml:space="preserve">Заработная плата выплачивается работникам за текущий месяц не реже чем каждые полмесяца (не позднее пятнадцати календарных дней со дня окончания периода, за который она начислена) в денежной форме. </w:t>
      </w:r>
      <w:r/>
    </w:p>
    <w:p>
      <w:pPr>
        <w:pStyle w:val="1591"/>
        <w:contextualSpacing w:val="true"/>
        <w:ind w:firstLine="709"/>
        <w:jc w:val="both"/>
        <w:rPr>
          <w:rFonts w:ascii="Times New Roman" w:hAnsi="Times New Roman" w:eastAsia="MS Mincho"/>
          <w:i/>
          <w:iCs/>
          <w:sz w:val="24"/>
          <w:szCs w:val="24"/>
        </w:rPr>
      </w:pPr>
      <w:r>
        <w:rPr>
          <w:rFonts w:ascii="Times New Roman" w:hAnsi="Times New Roman" w:eastAsia="MS Mincho"/>
          <w:sz w:val="28"/>
          <w:szCs w:val="28"/>
        </w:rPr>
        <w:t xml:space="preserve">4.1.1.</w:t>
      </w:r>
      <w:r>
        <w:rPr>
          <w:rFonts w:eastAsia="Arial Unicode MS"/>
          <w:color w:val="000000"/>
          <w:sz w:val="28"/>
          <w:szCs w:val="28"/>
        </w:rPr>
        <w:t xml:space="preserve"> </w:t>
      </w:r>
      <w:r>
        <w:rPr>
          <w:rFonts w:ascii="Times New Roman" w:hAnsi="Times New Roman" w:eastAsia="MS Mincho"/>
          <w:sz w:val="28"/>
          <w:szCs w:val="28"/>
        </w:rPr>
        <w:t xml:space="preserve">Днями выплаты заработной платы являются: аванс - </w:t>
      </w:r>
      <w:r>
        <w:rPr>
          <w:rFonts w:ascii="Times New Roman" w:hAnsi="Times New Roman" w:eastAsia="MS Mincho"/>
          <w:sz w:val="28"/>
          <w:szCs w:val="28"/>
        </w:rPr>
        <w:t xml:space="preserve">до 20 числа текущего месяца и заработная плата - до 5 числа следующего месяца за предыдущий месяц</w:t>
      </w:r>
      <w:r>
        <w:rPr>
          <w:rStyle w:val="1599"/>
          <w:rFonts w:ascii="Times New Roman" w:hAnsi="Times New Roman" w:eastAsia="MS Mincho"/>
          <w:i/>
          <w:iCs/>
          <w:sz w:val="24"/>
          <w:szCs w:val="24"/>
        </w:rPr>
        <w:footnoteReference w:id="46"/>
      </w:r>
      <w:r>
        <w:rPr>
          <w:rFonts w:ascii="Times New Roman" w:hAnsi="Times New Roman" w:eastAsia="MS Mincho"/>
          <w:i/>
          <w:iCs/>
          <w:sz w:val="24"/>
          <w:szCs w:val="24"/>
        </w:rPr>
        <w:t xml:space="preserve">.</w:t>
      </w:r>
      <w:r/>
    </w:p>
    <w:p>
      <w:pPr>
        <w:pStyle w:val="1591"/>
        <w:contextualSpacing w:val="true"/>
        <w:ind w:firstLine="709"/>
        <w:jc w:val="both"/>
        <w:rPr>
          <w:rFonts w:ascii="Times New Roman" w:hAnsi="Times New Roman" w:eastAsia="MS Mincho"/>
          <w:sz w:val="28"/>
          <w:szCs w:val="28"/>
        </w:rPr>
      </w:pPr>
      <w:r>
        <w:rPr>
          <w:rFonts w:ascii="Times New Roman" w:hAnsi="Times New Roman" w:eastAsia="MS Mincho"/>
          <w:sz w:val="28"/>
          <w:szCs w:val="28"/>
        </w:rPr>
        <w:t xml:space="preserve">При совпадении дня выплаты с выходным или нерабочим праздничным днём выплата заработной платы производится накануне этого дня.</w:t>
      </w:r>
      <w:r/>
    </w:p>
    <w:p>
      <w:pPr>
        <w:pStyle w:val="1591"/>
        <w:contextualSpacing w:val="true"/>
        <w:ind w:firstLine="709"/>
        <w:jc w:val="both"/>
        <w:rPr>
          <w:rFonts w:ascii="Times New Roman" w:hAnsi="Times New Roman" w:eastAsia="MS Mincho"/>
          <w:sz w:val="28"/>
          <w:szCs w:val="28"/>
        </w:rPr>
      </w:pPr>
      <w:r>
        <w:rPr>
          <w:rFonts w:ascii="Times New Roman" w:hAnsi="Times New Roman" w:eastAsia="MS Mincho"/>
          <w:sz w:val="28"/>
          <w:szCs w:val="28"/>
        </w:rPr>
        <w:t xml:space="preserve">4.1.2.</w:t>
      </w:r>
      <w:r>
        <w:rPr>
          <w:rFonts w:eastAsia="Arial Unicode MS"/>
          <w:color w:val="000000"/>
          <w:sz w:val="28"/>
          <w:szCs w:val="28"/>
        </w:rPr>
        <w:t xml:space="preserve"> </w:t>
      </w:r>
      <w:r>
        <w:rPr>
          <w:rFonts w:ascii="Times New Roman" w:hAnsi="Times New Roman" w:eastAsia="MS Mincho"/>
          <w:sz w:val="28"/>
          <w:szCs w:val="28"/>
        </w:rPr>
        <w:t xml:space="preserve">При выплате заработной платы работнику вручается расчётный листок, с указанием:</w:t>
      </w:r>
      <w:r/>
    </w:p>
    <w:p>
      <w:pPr>
        <w:pStyle w:val="1591"/>
        <w:contextualSpacing w:val="true"/>
        <w:ind w:firstLine="709"/>
        <w:jc w:val="both"/>
        <w:rPr>
          <w:rFonts w:ascii="Times New Roman" w:hAnsi="Times New Roman" w:eastAsia="MS Mincho"/>
          <w:sz w:val="28"/>
          <w:szCs w:val="28"/>
        </w:rPr>
      </w:pPr>
      <w:r>
        <w:rPr>
          <w:rFonts w:ascii="Times New Roman" w:hAnsi="Times New Roman" w:eastAsia="MS Mincho"/>
          <w:sz w:val="28"/>
          <w:szCs w:val="28"/>
        </w:rPr>
        <w:t xml:space="preserve">-</w:t>
      </w:r>
      <w:r>
        <w:rPr>
          <w:rFonts w:eastAsia="Arial Unicode MS"/>
          <w:color w:val="000000"/>
          <w:sz w:val="28"/>
          <w:szCs w:val="28"/>
        </w:rPr>
        <w:t xml:space="preserve"> </w:t>
      </w:r>
      <w:r>
        <w:rPr>
          <w:rFonts w:ascii="Times New Roman" w:hAnsi="Times New Roman" w:eastAsia="MS Mincho"/>
          <w:sz w:val="28"/>
          <w:szCs w:val="28"/>
        </w:rPr>
        <w:t xml:space="preserve">составных частей заработной платы, причитающейся ему за соответствующий период;</w:t>
      </w:r>
      <w:r/>
    </w:p>
    <w:p>
      <w:pPr>
        <w:pStyle w:val="1591"/>
        <w:contextualSpacing w:val="true"/>
        <w:ind w:firstLine="709"/>
        <w:jc w:val="both"/>
        <w:rPr>
          <w:rFonts w:ascii="Times New Roman" w:hAnsi="Times New Roman"/>
          <w:iCs/>
          <w:sz w:val="28"/>
          <w:szCs w:val="28"/>
        </w:rPr>
      </w:pPr>
      <w:r>
        <w:rPr>
          <w:rFonts w:ascii="Times New Roman" w:hAnsi="Times New Roman" w:eastAsia="MS Mincho"/>
          <w:sz w:val="28"/>
          <w:szCs w:val="28"/>
        </w:rPr>
        <w:t xml:space="preserve">-</w:t>
      </w:r>
      <w:r>
        <w:rPr>
          <w:rFonts w:eastAsia="Arial Unicode MS"/>
          <w:color w:val="000000"/>
          <w:sz w:val="28"/>
          <w:szCs w:val="28"/>
        </w:rPr>
        <w:t xml:space="preserve"> </w:t>
      </w:r>
      <w:r>
        <w:rPr>
          <w:rFonts w:ascii="Times New Roman" w:hAnsi="Times New Roman" w:eastAsia="MS Mincho"/>
          <w:sz w:val="28"/>
          <w:szCs w:val="28"/>
        </w:rPr>
        <w:t xml:space="preserve">размеров иных сумм, начисленных работнику, в том числе денежной компенсации за нарушение работодателем</w:t>
      </w:r>
      <w:r>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r/>
    </w:p>
    <w:p>
      <w:pPr>
        <w:contextualSpacing w:val="true"/>
        <w:ind w:firstLine="709"/>
        <w:jc w:val="both"/>
        <w:rPr>
          <w:iCs/>
          <w:sz w:val="28"/>
          <w:szCs w:val="28"/>
        </w:rPr>
      </w:pPr>
      <w:r>
        <w:rPr>
          <w:iCs/>
          <w:sz w:val="28"/>
          <w:szCs w:val="28"/>
        </w:rPr>
        <w:t xml:space="preserve">-</w:t>
      </w:r>
      <w:r>
        <w:rPr>
          <w:rFonts w:eastAsia="Arial Unicode MS"/>
          <w:color w:val="000000"/>
          <w:sz w:val="28"/>
          <w:szCs w:val="28"/>
        </w:rPr>
        <w:t xml:space="preserve"> </w:t>
      </w:r>
      <w:r>
        <w:rPr>
          <w:iCs/>
          <w:sz w:val="28"/>
          <w:szCs w:val="28"/>
        </w:rPr>
        <w:t xml:space="preserve">размеров и оснований произведенных удержаний;</w:t>
      </w:r>
      <w:r/>
    </w:p>
    <w:p>
      <w:pPr>
        <w:contextualSpacing w:val="true"/>
        <w:ind w:firstLine="709"/>
        <w:jc w:val="both"/>
        <w:rPr>
          <w:iCs/>
          <w:sz w:val="28"/>
          <w:szCs w:val="28"/>
        </w:rPr>
      </w:pPr>
      <w:r>
        <w:rPr>
          <w:iCs/>
          <w:sz w:val="28"/>
          <w:szCs w:val="28"/>
        </w:rPr>
        <w:t xml:space="preserve">-</w:t>
      </w:r>
      <w:r>
        <w:rPr>
          <w:rFonts w:eastAsia="Arial Unicode MS"/>
          <w:color w:val="000000"/>
          <w:sz w:val="28"/>
          <w:szCs w:val="28"/>
        </w:rPr>
        <w:t xml:space="preserve"> </w:t>
      </w:r>
      <w:r>
        <w:rPr>
          <w:iCs/>
          <w:sz w:val="28"/>
          <w:szCs w:val="28"/>
        </w:rPr>
        <w:t xml:space="preserve">общей денежной суммы, подлежащей выплате.</w:t>
      </w:r>
      <w:r/>
    </w:p>
    <w:p>
      <w:pPr>
        <w:contextualSpacing w:val="true"/>
        <w:ind w:firstLine="709"/>
        <w:jc w:val="both"/>
        <w:rPr>
          <w:sz w:val="28"/>
          <w:szCs w:val="28"/>
        </w:rPr>
      </w:pPr>
      <w:r>
        <w:rPr>
          <w:sz w:val="28"/>
          <w:szCs w:val="28"/>
        </w:rPr>
        <w:t xml:space="preserve">Форма расчётного листка утверждается работодателем с учётом мнения выборного органа первичной профсоюзной организации</w:t>
      </w:r>
      <w:r>
        <w:rPr>
          <w:rStyle w:val="1599"/>
          <w:sz w:val="28"/>
          <w:szCs w:val="28"/>
        </w:rPr>
        <w:footnoteReference w:id="47"/>
      </w:r>
      <w:r>
        <w:rPr>
          <w:sz w:val="28"/>
          <w:szCs w:val="28"/>
        </w:rPr>
        <w:t xml:space="preserve">.</w:t>
      </w:r>
      <w:r/>
    </w:p>
    <w:p>
      <w:pPr>
        <w:contextualSpacing w:val="true"/>
        <w:ind w:firstLine="709"/>
        <w:jc w:val="both"/>
        <w:rPr>
          <w:sz w:val="28"/>
          <w:szCs w:val="28"/>
        </w:rPr>
      </w:pPr>
      <w:r>
        <w:rPr>
          <w:sz w:val="28"/>
          <w:szCs w:val="28"/>
        </w:rPr>
        <w:t xml:space="preserve">4.</w:t>
      </w:r>
      <w:r>
        <w:rPr>
          <w:sz w:val="28"/>
          <w:szCs w:val="28"/>
        </w:rPr>
        <w:t xml:space="preserve">2</w:t>
      </w:r>
      <w:r>
        <w:rPr>
          <w:sz w:val="28"/>
          <w:szCs w:val="28"/>
        </w:rPr>
        <w:t xml:space="preserve">. </w:t>
      </w:r>
      <w:r>
        <w:rPr>
          <w:rFonts w:eastAsia="Arial Unicode MS"/>
          <w:color w:val="000000"/>
          <w:sz w:val="28"/>
          <w:szCs w:val="28"/>
        </w:rPr>
        <w:t xml:space="preserve"> </w:t>
      </w:r>
      <w:r>
        <w:rPr>
          <w:sz w:val="28"/>
          <w:szCs w:val="28"/>
        </w:rPr>
        <w:t xml:space="preserve">Работник вправе зам</w:t>
      </w:r>
      <w:r>
        <w:rPr>
          <w:sz w:val="28"/>
          <w:szCs w:val="28"/>
        </w:rPr>
        <w:t xml:space="preserve">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r/>
    </w:p>
    <w:p>
      <w:pPr>
        <w:contextualSpacing w:val="true"/>
        <w:ind w:firstLine="709"/>
        <w:jc w:val="both"/>
        <w:rPr>
          <w:sz w:val="28"/>
          <w:szCs w:val="28"/>
        </w:rPr>
      </w:pPr>
      <w:r>
        <w:rPr>
          <w:sz w:val="28"/>
          <w:szCs w:val="28"/>
        </w:rPr>
        <w:t xml:space="preserve">Расходы по перечислению заработной платы в кредитную организацию несет работодатель.</w:t>
      </w:r>
      <w:r/>
    </w:p>
    <w:p>
      <w:pPr>
        <w:contextualSpacing w:val="true"/>
        <w:ind w:firstLine="709"/>
        <w:jc w:val="both"/>
        <w:rPr>
          <w:sz w:val="28"/>
          <w:szCs w:val="28"/>
        </w:rPr>
      </w:pPr>
      <w:r>
        <w:rPr>
          <w:sz w:val="28"/>
          <w:szCs w:val="28"/>
        </w:rPr>
        <w:t xml:space="preserve">4.3. </w:t>
      </w:r>
      <w:r>
        <w:rPr>
          <w:sz w:val="28"/>
          <w:szCs w:val="28"/>
        </w:rPr>
        <w:t xml:space="preserve">Фонд оплаты труда работников Организации включает в себя базовую и стимулирующую части.</w:t>
      </w:r>
      <w:r/>
    </w:p>
    <w:p>
      <w:pPr>
        <w:ind w:firstLine="709"/>
        <w:jc w:val="both"/>
        <w:tabs>
          <w:tab w:val="left" w:pos="1276" w:leader="none"/>
        </w:tabs>
        <w:rPr>
          <w:sz w:val="28"/>
          <w:szCs w:val="28"/>
        </w:rPr>
      </w:pPr>
      <w:r>
        <w:rPr>
          <w:sz w:val="28"/>
          <w:szCs w:val="28"/>
        </w:rPr>
        <w:t xml:space="preserve">4.</w:t>
      </w:r>
      <w:r>
        <w:rPr>
          <w:sz w:val="28"/>
          <w:szCs w:val="28"/>
        </w:rPr>
        <w:t xml:space="preserve">3</w:t>
      </w:r>
      <w:r>
        <w:rPr>
          <w:sz w:val="28"/>
          <w:szCs w:val="28"/>
        </w:rPr>
        <w:t xml:space="preserve">.</w:t>
      </w:r>
      <w:r>
        <w:rPr>
          <w:sz w:val="28"/>
          <w:szCs w:val="28"/>
        </w:rPr>
        <w:t xml:space="preserve">1</w:t>
      </w:r>
      <w:r>
        <w:rPr>
          <w:sz w:val="28"/>
          <w:szCs w:val="28"/>
        </w:rPr>
        <w:t xml:space="preserve"> Базовая часть фонда оплаты труда включает в себя:</w:t>
      </w:r>
      <w:r/>
    </w:p>
    <w:p>
      <w:pPr>
        <w:ind w:left="709"/>
        <w:jc w:val="both"/>
        <w:tabs>
          <w:tab w:val="left" w:pos="1276" w:leader="none"/>
        </w:tabs>
        <w:rPr>
          <w:sz w:val="28"/>
          <w:szCs w:val="28"/>
        </w:rPr>
      </w:pPr>
      <w:r>
        <w:rPr>
          <w:sz w:val="28"/>
          <w:szCs w:val="28"/>
        </w:rPr>
        <w:t xml:space="preserve">базовые оклады (ставки);</w:t>
      </w:r>
      <w:r/>
    </w:p>
    <w:p>
      <w:pPr>
        <w:ind w:left="709"/>
        <w:jc w:val="both"/>
        <w:tabs>
          <w:tab w:val="left" w:pos="1276" w:leader="none"/>
        </w:tabs>
        <w:rPr>
          <w:sz w:val="28"/>
          <w:szCs w:val="28"/>
        </w:rPr>
      </w:pPr>
      <w:r>
        <w:rPr>
          <w:sz w:val="28"/>
          <w:szCs w:val="28"/>
        </w:rPr>
        <w:t xml:space="preserve">выплаты компенсационного характера. </w:t>
      </w:r>
      <w:r/>
    </w:p>
    <w:p>
      <w:pPr>
        <w:jc w:val="both"/>
        <w:tabs>
          <w:tab w:val="left" w:pos="709" w:leader="none"/>
        </w:tabs>
        <w:rPr>
          <w:sz w:val="28"/>
          <w:szCs w:val="28"/>
        </w:rPr>
      </w:pPr>
      <w:r>
        <w:rPr>
          <w:sz w:val="28"/>
          <w:szCs w:val="28"/>
        </w:rPr>
        <w:tab/>
      </w:r>
      <w:r>
        <w:rPr>
          <w:sz w:val="28"/>
          <w:szCs w:val="28"/>
        </w:rPr>
        <w:t xml:space="preserve">4</w:t>
      </w:r>
      <w:r>
        <w:rPr>
          <w:sz w:val="28"/>
          <w:szCs w:val="28"/>
        </w:rPr>
        <w:t xml:space="preserve">.</w:t>
      </w:r>
      <w:r>
        <w:rPr>
          <w:sz w:val="28"/>
          <w:szCs w:val="28"/>
        </w:rPr>
        <w:t xml:space="preserve">3</w:t>
      </w:r>
      <w:r>
        <w:rPr>
          <w:sz w:val="28"/>
          <w:szCs w:val="28"/>
        </w:rPr>
        <w:t xml:space="preserve">.</w:t>
      </w:r>
      <w:r>
        <w:rPr>
          <w:sz w:val="28"/>
          <w:szCs w:val="28"/>
        </w:rPr>
        <w:t xml:space="preserve">1</w:t>
      </w:r>
      <w:r>
        <w:rPr>
          <w:sz w:val="28"/>
          <w:szCs w:val="28"/>
        </w:rPr>
        <w:t xml:space="preserve">.</w:t>
      </w:r>
      <w:r>
        <w:rPr>
          <w:sz w:val="28"/>
          <w:szCs w:val="28"/>
        </w:rPr>
        <w:t xml:space="preserve">1.</w:t>
      </w:r>
      <w:r>
        <w:rPr>
          <w:sz w:val="28"/>
          <w:szCs w:val="28"/>
        </w:rPr>
        <w:t xml:space="preserve"> Базовые оклады (ставки) работникам Организаций устанавливаются согласно приложению 1 к настоящему Положению в соответствии с должностями работников, отнесенными к соответствующим ПКГ. </w:t>
      </w:r>
      <w:r/>
    </w:p>
    <w:p>
      <w:pPr>
        <w:ind w:firstLine="709"/>
        <w:jc w:val="both"/>
        <w:tabs>
          <w:tab w:val="left" w:pos="1276" w:leader="none"/>
        </w:tabs>
        <w:rPr>
          <w:sz w:val="28"/>
          <w:szCs w:val="28"/>
        </w:rPr>
      </w:pPr>
      <w:r>
        <w:rPr>
          <w:sz w:val="28"/>
          <w:szCs w:val="28"/>
        </w:rP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r/>
    </w:p>
    <w:p>
      <w:pPr>
        <w:ind w:firstLine="709"/>
        <w:jc w:val="both"/>
        <w:tabs>
          <w:tab w:val="left" w:pos="1276" w:leader="none"/>
        </w:tabs>
        <w:rPr>
          <w:sz w:val="28"/>
          <w:szCs w:val="28"/>
        </w:rPr>
      </w:pPr>
      <w:r>
        <w:rPr>
          <w:sz w:val="28"/>
          <w:szCs w:val="28"/>
        </w:rPr>
        <w:t xml:space="preserve">Базовые оклады (ставки) по должностям научно-педагогических работников образовательных Организаций высшего образования и Органи</w:t>
      </w:r>
      <w:r>
        <w:rPr>
          <w:sz w:val="28"/>
          <w:szCs w:val="28"/>
        </w:rPr>
        <w:t xml:space="preserve">заций дополнительного профессионального образования, научных работников (исследователей) Организаций, осуществляющих научные исследования и разработки, устанавливаются с включением в них размеров надбавок за ученые степени (при условии соответствия ученой </w:t>
      </w:r>
      <w:r>
        <w:rPr>
          <w:sz w:val="28"/>
          <w:szCs w:val="28"/>
        </w:rPr>
        <w:t xml:space="preserve">степени  профилю</w:t>
      </w:r>
      <w:r>
        <w:rPr>
          <w:sz w:val="28"/>
          <w:szCs w:val="28"/>
        </w:rPr>
        <w:t xml:space="preserve"> образовательной Организации или педагогической деятельности (преподаваемых дисциплин)):</w:t>
      </w:r>
      <w:r/>
    </w:p>
    <w:p>
      <w:pPr>
        <w:ind w:left="709"/>
        <w:jc w:val="both"/>
        <w:tabs>
          <w:tab w:val="left" w:pos="1276" w:leader="none"/>
        </w:tabs>
        <w:rPr>
          <w:sz w:val="28"/>
          <w:szCs w:val="28"/>
        </w:rPr>
      </w:pPr>
      <w:r>
        <w:rPr>
          <w:sz w:val="28"/>
          <w:szCs w:val="28"/>
        </w:rPr>
        <w:t xml:space="preserve">кандидат наук – 3000 рублей; </w:t>
      </w:r>
      <w:r/>
    </w:p>
    <w:p>
      <w:pPr>
        <w:ind w:left="709"/>
        <w:jc w:val="both"/>
        <w:tabs>
          <w:tab w:val="left" w:pos="1276" w:leader="none"/>
        </w:tabs>
        <w:rPr>
          <w:sz w:val="28"/>
          <w:szCs w:val="28"/>
        </w:rPr>
      </w:pPr>
      <w:r>
        <w:rPr>
          <w:sz w:val="28"/>
          <w:szCs w:val="28"/>
        </w:rPr>
        <w:t xml:space="preserve">доктор наук – 7000 рублей.</w:t>
      </w:r>
      <w:r/>
    </w:p>
    <w:p>
      <w:pPr>
        <w:ind w:firstLine="709"/>
        <w:jc w:val="both"/>
        <w:tabs>
          <w:tab w:val="left" w:pos="1276" w:leader="none"/>
        </w:tabs>
        <w:rPr>
          <w:sz w:val="28"/>
          <w:szCs w:val="28"/>
        </w:rPr>
      </w:pPr>
      <w:r>
        <w:rPr>
          <w:sz w:val="28"/>
          <w:szCs w:val="28"/>
        </w:rPr>
        <w:t xml:space="preserve">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 </w:t>
      </w:r>
      <w:r/>
    </w:p>
    <w:p>
      <w:pPr>
        <w:ind w:firstLine="709"/>
        <w:jc w:val="both"/>
        <w:tabs>
          <w:tab w:val="left" w:pos="1276" w:leader="none"/>
        </w:tabs>
        <w:rPr>
          <w:sz w:val="28"/>
          <w:szCs w:val="28"/>
        </w:rPr>
      </w:pPr>
      <w:r>
        <w:rPr>
          <w:sz w:val="28"/>
          <w:szCs w:val="28"/>
        </w:rPr>
        <w:t xml:space="preserve">в размере 150 рублей – в образовательных организациях высшего образования и организациях дополнительного профессионального образования;</w:t>
      </w:r>
      <w:r/>
    </w:p>
    <w:p>
      <w:pPr>
        <w:ind w:left="709"/>
        <w:jc w:val="both"/>
        <w:tabs>
          <w:tab w:val="left" w:pos="1134" w:leader="none"/>
        </w:tabs>
        <w:rPr>
          <w:sz w:val="28"/>
          <w:szCs w:val="28"/>
        </w:rPr>
      </w:pPr>
      <w:r>
        <w:rPr>
          <w:sz w:val="28"/>
          <w:szCs w:val="28"/>
        </w:rPr>
        <w:t xml:space="preserve">в размере 100 рублей – в других образовательных организациях.</w:t>
      </w:r>
      <w:r/>
    </w:p>
    <w:p>
      <w:pPr>
        <w:ind w:firstLine="709"/>
        <w:jc w:val="both"/>
        <w:tabs>
          <w:tab w:val="left" w:pos="1276" w:leader="none"/>
        </w:tabs>
        <w:rPr>
          <w:sz w:val="28"/>
          <w:szCs w:val="28"/>
        </w:rPr>
      </w:pPr>
      <w:r>
        <w:rPr>
          <w:sz w:val="28"/>
          <w:szCs w:val="28"/>
        </w:rPr>
        <w:t xml:space="preserve">Базовый оклад (ставка) научно-педагогических работников образовательных организаций высшего образования и организаций дополнительного профессионального образования работников определяется по формуле:</w:t>
      </w:r>
      <w:r/>
    </w:p>
    <w:p>
      <w:pPr>
        <w:ind w:firstLine="709"/>
        <w:tabs>
          <w:tab w:val="left" w:pos="1276" w:leader="none"/>
        </w:tabs>
        <w:rPr>
          <w:sz w:val="28"/>
          <w:szCs w:val="28"/>
        </w:rPr>
      </w:pPr>
      <w:r>
        <w:rPr>
          <w:sz w:val="28"/>
          <w:szCs w:val="28"/>
        </w:rPr>
        <w:t xml:space="preserve">О</w:t>
      </w:r>
      <w:r>
        <w:rPr>
          <w:sz w:val="20"/>
          <w:szCs w:val="20"/>
        </w:rPr>
        <w:t xml:space="preserve">б</w:t>
      </w:r>
      <w:r>
        <w:rPr>
          <w:sz w:val="28"/>
          <w:szCs w:val="28"/>
        </w:rPr>
        <w:t xml:space="preserve"> = </w:t>
      </w:r>
      <w:r>
        <w:rPr>
          <w:sz w:val="28"/>
          <w:szCs w:val="28"/>
        </w:rPr>
        <w:t xml:space="preserve">О</w:t>
      </w:r>
      <w:r>
        <w:rPr>
          <w:sz w:val="20"/>
          <w:szCs w:val="20"/>
        </w:rPr>
        <w:t xml:space="preserve">бп</w:t>
      </w:r>
      <w:r>
        <w:rPr>
          <w:sz w:val="28"/>
          <w:szCs w:val="28"/>
        </w:rPr>
        <w:t xml:space="preserve"> + </w:t>
      </w:r>
      <w:r>
        <w:rPr>
          <w:sz w:val="28"/>
          <w:szCs w:val="28"/>
        </w:rPr>
        <w:t xml:space="preserve">Н</w:t>
      </w:r>
      <w:r>
        <w:rPr>
          <w:sz w:val="20"/>
          <w:szCs w:val="20"/>
        </w:rPr>
        <w:t xml:space="preserve">уст</w:t>
      </w:r>
      <w:r>
        <w:rPr>
          <w:sz w:val="28"/>
          <w:szCs w:val="28"/>
        </w:rPr>
        <w:t xml:space="preserve"> + К, где:</w:t>
      </w:r>
      <w:r/>
    </w:p>
    <w:p>
      <w:pPr>
        <w:ind w:firstLine="709"/>
        <w:jc w:val="both"/>
        <w:tabs>
          <w:tab w:val="left" w:pos="1276" w:leader="none"/>
        </w:tabs>
        <w:rPr>
          <w:sz w:val="28"/>
          <w:szCs w:val="28"/>
        </w:rPr>
      </w:pPr>
      <w:r>
        <w:rPr>
          <w:sz w:val="28"/>
          <w:szCs w:val="28"/>
        </w:rPr>
        <w:t xml:space="preserve">О</w:t>
      </w:r>
      <w:r>
        <w:rPr>
          <w:sz w:val="20"/>
          <w:szCs w:val="20"/>
        </w:rPr>
        <w:t xml:space="preserve">б </w:t>
      </w:r>
      <w:r>
        <w:rPr>
          <w:sz w:val="28"/>
          <w:szCs w:val="28"/>
        </w:rPr>
        <w:t xml:space="preserve">– базовый оклад (ставка); </w:t>
      </w:r>
      <w:r/>
    </w:p>
    <w:p>
      <w:pPr>
        <w:ind w:firstLine="709"/>
        <w:jc w:val="both"/>
        <w:tabs>
          <w:tab w:val="left" w:pos="1276" w:leader="none"/>
        </w:tabs>
        <w:rPr>
          <w:sz w:val="28"/>
          <w:szCs w:val="28"/>
        </w:rPr>
      </w:pPr>
      <w:r>
        <w:rPr>
          <w:sz w:val="28"/>
          <w:szCs w:val="28"/>
        </w:rPr>
        <w:t xml:space="preserve">О</w:t>
      </w:r>
      <w:r>
        <w:rPr>
          <w:sz w:val="20"/>
          <w:szCs w:val="20"/>
        </w:rPr>
        <w:t xml:space="preserve">бп</w:t>
      </w:r>
      <w:r>
        <w:rPr>
          <w:sz w:val="28"/>
          <w:szCs w:val="28"/>
        </w:rPr>
        <w:t xml:space="preserve"> – базовый оклад (ставка) работника в соответствии с приложением 1 к настоящему Положению;</w:t>
      </w:r>
      <w:r/>
    </w:p>
    <w:p>
      <w:pPr>
        <w:ind w:firstLine="709"/>
        <w:tabs>
          <w:tab w:val="left" w:pos="1276" w:leader="none"/>
        </w:tabs>
        <w:rPr>
          <w:sz w:val="28"/>
          <w:szCs w:val="28"/>
        </w:rPr>
      </w:pPr>
      <w:r>
        <w:rPr>
          <w:sz w:val="28"/>
          <w:szCs w:val="28"/>
        </w:rPr>
        <w:t xml:space="preserve">Н</w:t>
      </w:r>
      <w:r>
        <w:rPr>
          <w:sz w:val="20"/>
          <w:szCs w:val="20"/>
        </w:rPr>
        <w:t xml:space="preserve">уст</w:t>
      </w:r>
      <w:r>
        <w:rPr>
          <w:sz w:val="20"/>
          <w:szCs w:val="20"/>
        </w:rPr>
        <w:t xml:space="preserve"> </w:t>
      </w:r>
      <w:r>
        <w:rPr>
          <w:sz w:val="28"/>
          <w:szCs w:val="28"/>
        </w:rPr>
        <w:t xml:space="preserve">– надбавка за ученую степень;</w:t>
      </w:r>
      <w:r/>
    </w:p>
    <w:p>
      <w:pPr>
        <w:ind w:firstLine="709"/>
        <w:tabs>
          <w:tab w:val="left" w:pos="1276" w:leader="none"/>
        </w:tabs>
        <w:rPr>
          <w:sz w:val="28"/>
          <w:szCs w:val="28"/>
        </w:rPr>
      </w:pPr>
      <w:r>
        <w:rPr>
          <w:sz w:val="28"/>
          <w:szCs w:val="28"/>
        </w:rPr>
        <w:t xml:space="preserve">К – компенсация. </w:t>
      </w:r>
      <w:r/>
    </w:p>
    <w:p>
      <w:pPr>
        <w:ind w:firstLine="709"/>
        <w:jc w:val="both"/>
        <w:tabs>
          <w:tab w:val="left" w:pos="1276" w:leader="none"/>
        </w:tabs>
        <w:rPr>
          <w:sz w:val="28"/>
          <w:szCs w:val="28"/>
        </w:rPr>
      </w:pPr>
      <w:r>
        <w:rPr>
          <w:sz w:val="28"/>
          <w:szCs w:val="28"/>
        </w:rPr>
        <w:t xml:space="preserve">Базовый оклад (ставка) научных работников (исследователей) организаций, осуществляющих научные исследования и разработки, определяется по формуле:</w:t>
      </w:r>
      <w:r/>
    </w:p>
    <w:p>
      <w:pPr>
        <w:ind w:firstLine="709"/>
        <w:tabs>
          <w:tab w:val="left" w:pos="1276" w:leader="none"/>
        </w:tabs>
        <w:rPr>
          <w:sz w:val="28"/>
          <w:szCs w:val="28"/>
        </w:rPr>
      </w:pPr>
      <w:r>
        <w:rPr>
          <w:sz w:val="28"/>
          <w:szCs w:val="28"/>
        </w:rPr>
        <w:t xml:space="preserve">О</w:t>
      </w:r>
      <w:r>
        <w:rPr>
          <w:sz w:val="20"/>
          <w:szCs w:val="20"/>
        </w:rPr>
        <w:t xml:space="preserve">б </w:t>
      </w:r>
      <w:r>
        <w:rPr>
          <w:sz w:val="28"/>
          <w:szCs w:val="28"/>
        </w:rPr>
        <w:t xml:space="preserve">= </w:t>
      </w:r>
      <w:r>
        <w:rPr>
          <w:sz w:val="28"/>
          <w:szCs w:val="28"/>
        </w:rPr>
        <w:t xml:space="preserve">О</w:t>
      </w:r>
      <w:r>
        <w:rPr>
          <w:sz w:val="20"/>
          <w:szCs w:val="20"/>
        </w:rPr>
        <w:t xml:space="preserve">бп</w:t>
      </w:r>
      <w:r>
        <w:rPr>
          <w:sz w:val="28"/>
          <w:szCs w:val="28"/>
        </w:rPr>
        <w:t xml:space="preserve"> + </w:t>
      </w:r>
      <w:r>
        <w:rPr>
          <w:sz w:val="28"/>
          <w:szCs w:val="28"/>
        </w:rPr>
        <w:t xml:space="preserve">Н</w:t>
      </w:r>
      <w:r>
        <w:rPr>
          <w:sz w:val="20"/>
          <w:szCs w:val="20"/>
        </w:rPr>
        <w:t xml:space="preserve">уст</w:t>
      </w:r>
      <w:r>
        <w:rPr>
          <w:sz w:val="28"/>
          <w:szCs w:val="28"/>
        </w:rPr>
        <w:t xml:space="preserve"> ,</w:t>
      </w:r>
      <w:r>
        <w:rPr>
          <w:sz w:val="28"/>
          <w:szCs w:val="28"/>
        </w:rPr>
        <w:t xml:space="preserve"> где:</w:t>
      </w:r>
      <w:r/>
    </w:p>
    <w:p>
      <w:pPr>
        <w:ind w:firstLine="709"/>
        <w:jc w:val="both"/>
        <w:tabs>
          <w:tab w:val="left" w:pos="1276" w:leader="none"/>
        </w:tabs>
        <w:rPr>
          <w:sz w:val="28"/>
          <w:szCs w:val="28"/>
        </w:rPr>
      </w:pPr>
      <w:r>
        <w:rPr>
          <w:sz w:val="28"/>
          <w:szCs w:val="28"/>
        </w:rPr>
        <w:t xml:space="preserve">О</w:t>
      </w:r>
      <w:r>
        <w:rPr>
          <w:sz w:val="20"/>
          <w:szCs w:val="20"/>
        </w:rPr>
        <w:t xml:space="preserve">б </w:t>
      </w:r>
      <w:r>
        <w:rPr>
          <w:sz w:val="28"/>
          <w:szCs w:val="28"/>
        </w:rPr>
        <w:t xml:space="preserve">– базовый оклад (ставка); </w:t>
      </w:r>
      <w:r/>
    </w:p>
    <w:p>
      <w:pPr>
        <w:ind w:firstLine="709"/>
        <w:jc w:val="both"/>
        <w:tabs>
          <w:tab w:val="left" w:pos="1276" w:leader="none"/>
        </w:tabs>
        <w:rPr>
          <w:sz w:val="28"/>
          <w:szCs w:val="28"/>
        </w:rPr>
      </w:pPr>
      <w:r>
        <w:rPr>
          <w:sz w:val="28"/>
          <w:szCs w:val="28"/>
        </w:rPr>
        <w:t xml:space="preserve">О</w:t>
      </w:r>
      <w:r>
        <w:rPr>
          <w:sz w:val="20"/>
          <w:szCs w:val="20"/>
        </w:rPr>
        <w:t xml:space="preserve">бп</w:t>
      </w:r>
      <w:r>
        <w:rPr>
          <w:sz w:val="28"/>
          <w:szCs w:val="28"/>
        </w:rPr>
        <w:t xml:space="preserve"> – базовый оклад (ставка) работника в соответствии с приложением 1 к настоящему Положению;</w:t>
      </w:r>
      <w:r/>
    </w:p>
    <w:p>
      <w:pPr>
        <w:ind w:firstLine="709"/>
        <w:tabs>
          <w:tab w:val="left" w:pos="1276" w:leader="none"/>
        </w:tabs>
        <w:rPr>
          <w:sz w:val="28"/>
          <w:szCs w:val="28"/>
        </w:rPr>
      </w:pPr>
      <w:r>
        <w:rPr>
          <w:sz w:val="28"/>
          <w:szCs w:val="28"/>
        </w:rPr>
        <w:t xml:space="preserve">Н</w:t>
      </w:r>
      <w:r>
        <w:rPr>
          <w:sz w:val="20"/>
          <w:szCs w:val="20"/>
        </w:rPr>
        <w:t xml:space="preserve">уст</w:t>
      </w:r>
      <w:r>
        <w:rPr>
          <w:sz w:val="28"/>
          <w:szCs w:val="28"/>
        </w:rPr>
        <w:t xml:space="preserve"> – надбавка за ученую степень.</w:t>
      </w:r>
      <w:r/>
    </w:p>
    <w:p>
      <w:pPr>
        <w:ind w:firstLine="709"/>
        <w:jc w:val="both"/>
        <w:tabs>
          <w:tab w:val="left" w:pos="1276" w:leader="none"/>
        </w:tabs>
        <w:rPr>
          <w:sz w:val="28"/>
          <w:szCs w:val="28"/>
        </w:rPr>
      </w:pPr>
      <w:r>
        <w:rPr>
          <w:sz w:val="28"/>
          <w:szCs w:val="28"/>
        </w:rPr>
        <w:t xml:space="preserve">Базовый оклад (ставка) педагогических работников других образовательных организаций определяется по формуле:</w:t>
      </w:r>
      <w:r/>
    </w:p>
    <w:p>
      <w:pPr>
        <w:ind w:firstLine="709"/>
        <w:tabs>
          <w:tab w:val="left" w:pos="1276" w:leader="none"/>
        </w:tabs>
        <w:rPr>
          <w:sz w:val="28"/>
          <w:szCs w:val="28"/>
        </w:rPr>
      </w:pPr>
      <w:r>
        <w:rPr>
          <w:sz w:val="28"/>
          <w:szCs w:val="28"/>
        </w:rPr>
        <w:t xml:space="preserve">О</w:t>
      </w:r>
      <w:r>
        <w:rPr>
          <w:sz w:val="20"/>
          <w:szCs w:val="20"/>
        </w:rPr>
        <w:t xml:space="preserve">б </w:t>
      </w:r>
      <w:r>
        <w:rPr>
          <w:sz w:val="28"/>
          <w:szCs w:val="28"/>
        </w:rPr>
        <w:t xml:space="preserve">= </w:t>
      </w:r>
      <w:r>
        <w:rPr>
          <w:sz w:val="28"/>
          <w:szCs w:val="28"/>
        </w:rPr>
        <w:t xml:space="preserve">О</w:t>
      </w:r>
      <w:r>
        <w:rPr>
          <w:sz w:val="20"/>
          <w:szCs w:val="20"/>
        </w:rPr>
        <w:t xml:space="preserve">бп</w:t>
      </w:r>
      <w:r>
        <w:rPr>
          <w:sz w:val="20"/>
          <w:szCs w:val="20"/>
        </w:rPr>
        <w:t xml:space="preserve"> </w:t>
      </w:r>
      <w:r>
        <w:rPr>
          <w:sz w:val="28"/>
          <w:szCs w:val="28"/>
        </w:rPr>
        <w:t xml:space="preserve">+ К, где:</w:t>
      </w:r>
      <w:r/>
    </w:p>
    <w:p>
      <w:pPr>
        <w:ind w:firstLine="709"/>
        <w:jc w:val="both"/>
        <w:tabs>
          <w:tab w:val="left" w:pos="1276" w:leader="none"/>
        </w:tabs>
        <w:rPr>
          <w:sz w:val="28"/>
          <w:szCs w:val="28"/>
        </w:rPr>
      </w:pPr>
      <w:r>
        <w:rPr>
          <w:sz w:val="28"/>
          <w:szCs w:val="28"/>
        </w:rPr>
        <w:t xml:space="preserve">О</w:t>
      </w:r>
      <w:r>
        <w:rPr>
          <w:sz w:val="20"/>
          <w:szCs w:val="20"/>
        </w:rPr>
        <w:t xml:space="preserve">б</w:t>
      </w:r>
      <w:r>
        <w:rPr>
          <w:sz w:val="28"/>
          <w:szCs w:val="28"/>
        </w:rPr>
        <w:t xml:space="preserve"> – базовый оклад (ставка); </w:t>
      </w:r>
      <w:r/>
    </w:p>
    <w:p>
      <w:pPr>
        <w:ind w:firstLine="709"/>
        <w:jc w:val="both"/>
        <w:tabs>
          <w:tab w:val="left" w:pos="1276" w:leader="none"/>
        </w:tabs>
        <w:rPr>
          <w:sz w:val="28"/>
          <w:szCs w:val="28"/>
        </w:rPr>
      </w:pPr>
      <w:r>
        <w:rPr>
          <w:sz w:val="28"/>
          <w:szCs w:val="28"/>
        </w:rPr>
        <w:t xml:space="preserve">О</w:t>
      </w:r>
      <w:r>
        <w:rPr>
          <w:sz w:val="20"/>
          <w:szCs w:val="20"/>
        </w:rPr>
        <w:t xml:space="preserve">бп</w:t>
      </w:r>
      <w:r>
        <w:rPr>
          <w:sz w:val="28"/>
          <w:szCs w:val="28"/>
        </w:rPr>
        <w:t xml:space="preserve"> – базовый оклад (ставка) работника в соответствии с приложением 1 к настоящему Положению;</w:t>
      </w:r>
      <w:r/>
    </w:p>
    <w:p>
      <w:pPr>
        <w:ind w:firstLine="709"/>
        <w:tabs>
          <w:tab w:val="left" w:pos="1276" w:leader="none"/>
        </w:tabs>
        <w:rPr>
          <w:sz w:val="28"/>
          <w:szCs w:val="28"/>
        </w:rPr>
      </w:pPr>
      <w:r>
        <w:rPr>
          <w:sz w:val="28"/>
          <w:szCs w:val="28"/>
        </w:rPr>
        <w:t xml:space="preserve">К – компенсация.</w:t>
      </w:r>
      <w:r/>
    </w:p>
    <w:p>
      <w:pPr>
        <w:pStyle w:val="1614"/>
        <w:contextualSpacing w:val="true"/>
        <w:ind w:firstLine="709"/>
        <w:rPr>
          <w:rFonts w:eastAsiaTheme="minorEastAsia"/>
          <w:color w:val="auto"/>
          <w:sz w:val="28"/>
          <w:szCs w:val="28"/>
        </w:rPr>
      </w:pPr>
      <w:r>
        <w:rPr>
          <w:sz w:val="28"/>
          <w:szCs w:val="28"/>
        </w:rPr>
        <w:t xml:space="preserve">4</w:t>
      </w:r>
      <w:r>
        <w:rPr>
          <w:sz w:val="28"/>
          <w:szCs w:val="28"/>
        </w:rPr>
        <w:t xml:space="preserve">.</w:t>
      </w:r>
      <w:r>
        <w:rPr>
          <w:sz w:val="28"/>
          <w:szCs w:val="28"/>
        </w:rPr>
        <w:t xml:space="preserve">3</w:t>
      </w:r>
      <w:r>
        <w:rPr>
          <w:sz w:val="28"/>
          <w:szCs w:val="28"/>
        </w:rPr>
        <w:t xml:space="preserve">.</w:t>
      </w:r>
      <w:r>
        <w:rPr>
          <w:sz w:val="28"/>
          <w:szCs w:val="28"/>
        </w:rPr>
        <w:t xml:space="preserve">1.</w:t>
      </w:r>
      <w:r>
        <w:rPr>
          <w:sz w:val="28"/>
          <w:szCs w:val="28"/>
        </w:rPr>
        <w:t xml:space="preserve">2. Выплаты компенсационного характера</w:t>
      </w:r>
      <w:r>
        <w:rPr>
          <w:rFonts w:eastAsia="Calibri"/>
          <w:sz w:val="28"/>
          <w:szCs w:val="28"/>
          <w:lang w:eastAsia="en-US"/>
        </w:rPr>
        <w:t xml:space="preserve">, включаемые в базовую часть фонда оплаты труда,</w:t>
      </w:r>
      <w:r>
        <w:rPr>
          <w:sz w:val="28"/>
          <w:szCs w:val="28"/>
        </w:rPr>
        <w:t xml:space="preserve"> </w:t>
      </w:r>
      <w:r>
        <w:rPr>
          <w:rFonts w:eastAsia="Calibri"/>
          <w:sz w:val="28"/>
          <w:szCs w:val="28"/>
          <w:lang w:eastAsia="en-US"/>
        </w:rPr>
        <w:t xml:space="preserve">определяются в соответствии с трудовым законодательством, </w:t>
      </w:r>
      <w:r>
        <w:rPr>
          <w:rFonts w:eastAsiaTheme="minorEastAsia"/>
          <w:color w:val="auto"/>
          <w:sz w:val="28"/>
          <w:szCs w:val="28"/>
        </w:rPr>
        <w:t xml:space="preserve">Положение</w:t>
      </w:r>
      <w:r>
        <w:rPr>
          <w:rFonts w:eastAsiaTheme="minorEastAsia"/>
          <w:color w:val="auto"/>
          <w:sz w:val="28"/>
          <w:szCs w:val="28"/>
        </w:rPr>
        <w:t xml:space="preserve">м</w:t>
      </w:r>
      <w:r>
        <w:rPr>
          <w:rFonts w:eastAsiaTheme="minorEastAsia"/>
          <w:color w:val="auto"/>
          <w:sz w:val="28"/>
          <w:szCs w:val="28"/>
        </w:rPr>
        <w:t xml:space="preserve"> о фонде оплаты труда ОУ</w:t>
      </w:r>
      <w:r>
        <w:rPr>
          <w:rFonts w:eastAsia="Calibri" w:eastAsiaTheme="minorEastAsia"/>
          <w:color w:val="auto"/>
          <w:sz w:val="28"/>
          <w:szCs w:val="28"/>
          <w:lang w:eastAsia="en-US"/>
        </w:rPr>
        <w:t xml:space="preserve">, локальными актами Организации, разработанными с учетом </w:t>
      </w:r>
      <w:r>
        <w:rPr>
          <w:rFonts w:eastAsiaTheme="minorEastAsia"/>
          <w:color w:val="auto"/>
          <w:sz w:val="28"/>
          <w:szCs w:val="28"/>
        </w:rPr>
        <w:t xml:space="preserve">мнения выборного органа первичной профсоюзной организации, </w:t>
      </w:r>
      <w:r>
        <w:rPr>
          <w:rFonts w:eastAsia="Calibri" w:eastAsiaTheme="minorEastAsia"/>
          <w:color w:val="auto"/>
          <w:sz w:val="28"/>
          <w:szCs w:val="28"/>
          <w:lang w:eastAsia="en-US"/>
        </w:rPr>
        <w:t xml:space="preserve">и рассчитываются в денежном выражении согласно Положению</w:t>
      </w:r>
      <w:r>
        <w:rPr>
          <w:rFonts w:eastAsiaTheme="minorEastAsia"/>
          <w:color w:val="auto"/>
          <w:sz w:val="28"/>
          <w:szCs w:val="28"/>
        </w:rPr>
        <w:t xml:space="preserve"> о стимулировании труда работников ОУ</w:t>
      </w:r>
      <w:r>
        <w:rPr>
          <w:rFonts w:eastAsia="Calibri" w:eastAsiaTheme="minorEastAsia"/>
          <w:color w:val="auto"/>
          <w:sz w:val="28"/>
          <w:szCs w:val="28"/>
          <w:lang w:eastAsia="en-US"/>
        </w:rPr>
        <w:t xml:space="preserve">.</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Выплаты компенсационного характера</w:t>
      </w:r>
      <w:r>
        <w:rPr>
          <w:rFonts w:eastAsia="Calibri" w:eastAsiaTheme="minorEastAsia"/>
          <w:sz w:val="28"/>
          <w:szCs w:val="28"/>
          <w:lang w:eastAsia="en-US"/>
        </w:rPr>
        <w:t xml:space="preserve"> работникам устанавливаются руководителем Организации, а руководителю Организации – органом, осуществляющим функции </w:t>
      </w:r>
      <w:r>
        <w:rPr>
          <w:rFonts w:eastAsia="Calibri" w:eastAsiaTheme="minorEastAsia"/>
          <w:sz w:val="28"/>
          <w:szCs w:val="28"/>
          <w:lang w:eastAsia="en-US"/>
        </w:rPr>
        <w:t xml:space="preserve">и полномочия учредителя (далее – Учредитель). </w:t>
      </w:r>
      <w:r>
        <w:rPr>
          <w:rFonts w:eastAsiaTheme="minorEastAsia"/>
          <w:sz w:val="28"/>
          <w:szCs w:val="28"/>
        </w:rPr>
        <w:t xml:space="preserve">Конкретный размер выплаты определяется с учётом требований настоящего Положения в пределах средств, направляемых на оплату труда, а также средств, полученных от приносящей доход деятельности.</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В соответствии с Положением</w:t>
      </w:r>
      <w:r>
        <w:rPr>
          <w:rFonts w:eastAsiaTheme="minorEastAsia"/>
          <w:bCs/>
          <w:sz w:val="28"/>
          <w:szCs w:val="28"/>
        </w:rPr>
        <w:t xml:space="preserve"> </w:t>
      </w:r>
      <w:r>
        <w:rPr>
          <w:rFonts w:eastAsiaTheme="minorEastAsia"/>
          <w:bCs/>
          <w:sz w:val="28"/>
          <w:szCs w:val="28"/>
        </w:rPr>
        <w:t xml:space="preserve">об оплате труда работников </w:t>
      </w:r>
      <w:r>
        <w:rPr>
          <w:rFonts w:eastAsiaTheme="minorEastAsia"/>
          <w:bCs/>
          <w:sz w:val="28"/>
          <w:szCs w:val="28"/>
        </w:rPr>
        <w:t xml:space="preserve">МБОУ</w:t>
      </w:r>
      <w:r>
        <w:rPr>
          <w:rFonts w:eastAsiaTheme="minorEastAsia"/>
          <w:sz w:val="28"/>
          <w:szCs w:val="28"/>
        </w:rPr>
        <w:t xml:space="preserve"> устанавливаются следующие выплаты:</w:t>
      </w:r>
      <w:r>
        <w:rPr>
          <w:rFonts w:eastAsiaTheme="minorEastAsia"/>
        </w:rPr>
      </w:r>
      <w:r>
        <w:rPr>
          <w:rFonts w:eastAsiaTheme="minorEastAsia"/>
        </w:rPr>
      </w:r>
    </w:p>
    <w:p>
      <w:pPr>
        <w:ind w:firstLine="709"/>
        <w:jc w:val="both"/>
        <w:tabs>
          <w:tab w:val="left" w:pos="1276" w:leader="none"/>
        </w:tabs>
        <w:rPr>
          <w:sz w:val="28"/>
          <w:szCs w:val="28"/>
        </w:rPr>
      </w:pPr>
      <w:r>
        <w:rPr>
          <w:rFonts w:eastAsia="Calibri" w:eastAsiaTheme="minorEastAsia"/>
          <w:sz w:val="28"/>
          <w:szCs w:val="28"/>
          <w:lang w:eastAsia="en-US"/>
        </w:rPr>
        <w:t xml:space="preserve">1)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w:t>
      </w:r>
      <w:r>
        <w:rPr>
          <w:rFonts w:eastAsia="Calibri" w:eastAsiaTheme="minorEastAsia"/>
          <w:sz w:val="28"/>
          <w:szCs w:val="28"/>
          <w:lang w:eastAsia="en-US"/>
        </w:rPr>
        <w:t xml:space="preserve">ной трудовым договором. Размер доплаты устанавливается по соглашению сторон трудового договора с учетом содержания и (или) объема дополнительной работы. Объем дополнительной работы не должен превышать половины месячной нормы часов по совмещаемой должности;</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2) за замещение временно отсутствующего учителя (преподавателя) размер доплаты рассчитывается по формуле:</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Д</w:t>
      </w:r>
      <w:r>
        <w:rPr>
          <w:rFonts w:eastAsiaTheme="minorEastAsia"/>
          <w:sz w:val="20"/>
          <w:szCs w:val="20"/>
        </w:rPr>
        <w:t xml:space="preserve">з</w:t>
      </w:r>
      <w:r>
        <w:rPr>
          <w:rFonts w:eastAsiaTheme="minorEastAsia"/>
          <w:sz w:val="20"/>
          <w:szCs w:val="20"/>
        </w:rPr>
        <w:t xml:space="preserve"> </w:t>
      </w:r>
      <w:r>
        <w:rPr>
          <w:rFonts w:eastAsiaTheme="minorEastAsia"/>
          <w:sz w:val="28"/>
          <w:szCs w:val="28"/>
        </w:rPr>
        <w:t xml:space="preserve">= (О</w:t>
      </w:r>
      <w:r>
        <w:rPr>
          <w:rFonts w:eastAsiaTheme="minorEastAsia"/>
          <w:sz w:val="20"/>
          <w:szCs w:val="20"/>
        </w:rPr>
        <w:t xml:space="preserve">б </w:t>
      </w:r>
      <w:r>
        <w:rPr>
          <w:rFonts w:eastAsiaTheme="minorEastAsia"/>
          <w:sz w:val="28"/>
          <w:szCs w:val="28"/>
        </w:rPr>
        <w:t xml:space="preserve">+ </w:t>
      </w:r>
      <w:r>
        <w:rPr>
          <w:rFonts w:eastAsiaTheme="minorEastAsia"/>
          <w:sz w:val="28"/>
          <w:szCs w:val="28"/>
        </w:rPr>
        <w:t xml:space="preserve">Н</w:t>
      </w:r>
      <w:r>
        <w:rPr>
          <w:rFonts w:eastAsiaTheme="minorEastAsia"/>
          <w:sz w:val="20"/>
          <w:szCs w:val="20"/>
        </w:rPr>
        <w:t xml:space="preserve">к</w:t>
      </w:r>
      <w:r>
        <w:rPr>
          <w:rFonts w:eastAsiaTheme="minorEastAsia"/>
          <w:sz w:val="20"/>
          <w:szCs w:val="20"/>
        </w:rPr>
        <w:t xml:space="preserve"> )</w:t>
      </w:r>
      <w:r>
        <w:rPr>
          <w:rFonts w:eastAsiaTheme="minorEastAsia"/>
          <w:sz w:val="28"/>
          <w:szCs w:val="28"/>
        </w:rPr>
        <w:t xml:space="preserve">/ 72 х </w:t>
      </w:r>
      <w:r>
        <w:rPr>
          <w:rFonts w:eastAsiaTheme="minorEastAsia"/>
          <w:sz w:val="28"/>
          <w:szCs w:val="28"/>
        </w:rPr>
        <w:t xml:space="preserve">Ч</w:t>
      </w:r>
      <w:r>
        <w:rPr>
          <w:rFonts w:eastAsiaTheme="minorEastAsia"/>
          <w:sz w:val="28"/>
          <w:szCs w:val="28"/>
          <w:vertAlign w:val="subscript"/>
        </w:rPr>
        <w:t xml:space="preserve">ф</w:t>
      </w:r>
      <w:r>
        <w:rPr>
          <w:rFonts w:eastAsiaTheme="minorEastAsia"/>
          <w:sz w:val="28"/>
          <w:szCs w:val="28"/>
        </w:rPr>
        <w:t xml:space="preserve">, где:</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Д</w:t>
      </w:r>
      <w:r>
        <w:rPr>
          <w:rFonts w:eastAsiaTheme="minorEastAsia"/>
          <w:sz w:val="20"/>
          <w:szCs w:val="20"/>
        </w:rPr>
        <w:t xml:space="preserve">з</w:t>
      </w:r>
      <w:r>
        <w:rPr>
          <w:rFonts w:eastAsiaTheme="minorEastAsia"/>
          <w:sz w:val="20"/>
          <w:szCs w:val="20"/>
        </w:rPr>
        <w:t xml:space="preserve"> </w:t>
      </w:r>
      <w:r>
        <w:rPr>
          <w:rFonts w:eastAsiaTheme="minorEastAsia"/>
          <w:sz w:val="28"/>
          <w:szCs w:val="28"/>
        </w:rPr>
        <w:t xml:space="preserve">– размер доплаты за замещение временно отсутствующего учителя </w:t>
      </w:r>
      <w:r>
        <w:rPr>
          <w:rFonts w:eastAsiaTheme="minorEastAsia"/>
          <w:sz w:val="28"/>
          <w:szCs w:val="28"/>
        </w:rPr>
        <w:t xml:space="preserve">(преподавателя);</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О</w:t>
      </w:r>
      <w:r>
        <w:rPr>
          <w:rFonts w:eastAsiaTheme="minorEastAsia"/>
          <w:sz w:val="20"/>
          <w:szCs w:val="20"/>
        </w:rPr>
        <w:t xml:space="preserve">б </w:t>
      </w:r>
      <w:r>
        <w:rPr>
          <w:rFonts w:eastAsiaTheme="minorEastAsia"/>
          <w:sz w:val="28"/>
          <w:szCs w:val="28"/>
        </w:rPr>
        <w:t xml:space="preserve">– базовый оклад (ставка) учителя (преподавателя);</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Н</w:t>
      </w:r>
      <w:r>
        <w:rPr>
          <w:rFonts w:eastAsiaTheme="minorEastAsia"/>
          <w:sz w:val="20"/>
          <w:szCs w:val="20"/>
        </w:rPr>
        <w:t xml:space="preserve">к</w:t>
      </w:r>
      <w:r>
        <w:rPr>
          <w:rFonts w:eastAsiaTheme="minorEastAsia"/>
          <w:sz w:val="28"/>
          <w:szCs w:val="28"/>
        </w:rPr>
        <w:t xml:space="preserve"> – размер надбавки за квалификационную категорию.</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 Для учителей (преподавателей), имеющих первую квалификационную категорию, значение </w:t>
      </w:r>
      <w:r>
        <w:rPr>
          <w:rFonts w:eastAsiaTheme="minorEastAsia"/>
          <w:sz w:val="28"/>
          <w:szCs w:val="28"/>
        </w:rPr>
        <w:t xml:space="preserve">Н</w:t>
      </w:r>
      <w:r>
        <w:rPr>
          <w:rFonts w:eastAsiaTheme="minorEastAsia"/>
          <w:sz w:val="20"/>
          <w:szCs w:val="20"/>
        </w:rPr>
        <w:t xml:space="preserve">к</w:t>
      </w:r>
      <w:r>
        <w:rPr>
          <w:rFonts w:eastAsiaTheme="minorEastAsia"/>
          <w:sz w:val="20"/>
          <w:szCs w:val="20"/>
        </w:rPr>
        <w:t xml:space="preserve"> </w:t>
      </w:r>
      <w:r>
        <w:rPr>
          <w:rFonts w:eastAsiaTheme="minorEastAsia"/>
          <w:sz w:val="28"/>
          <w:szCs w:val="28"/>
        </w:rPr>
        <w:t xml:space="preserve">– 2 000 рублей;</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 для учителей (преподавателей), имеющих высшую квалификационную категорию, значение </w:t>
      </w:r>
      <w:r>
        <w:rPr>
          <w:rFonts w:eastAsiaTheme="minorEastAsia"/>
          <w:sz w:val="28"/>
          <w:szCs w:val="28"/>
        </w:rPr>
        <w:t xml:space="preserve">Н</w:t>
      </w:r>
      <w:r>
        <w:rPr>
          <w:rFonts w:eastAsiaTheme="minorEastAsia"/>
          <w:sz w:val="20"/>
          <w:szCs w:val="20"/>
        </w:rPr>
        <w:t xml:space="preserve">к</w:t>
      </w:r>
      <w:r>
        <w:rPr>
          <w:rFonts w:eastAsiaTheme="minorEastAsia"/>
          <w:sz w:val="28"/>
          <w:szCs w:val="28"/>
        </w:rPr>
        <w:t xml:space="preserve"> – 4 000 рублей;</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72 – норма часов учебной нагрузки учителя (преподавателя) в месяц;</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Ч</w:t>
      </w:r>
      <w:r>
        <w:rPr>
          <w:rFonts w:eastAsiaTheme="minorEastAsia"/>
          <w:sz w:val="28"/>
          <w:szCs w:val="28"/>
          <w:vertAlign w:val="subscript"/>
        </w:rPr>
        <w:t xml:space="preserve">ф</w:t>
      </w:r>
      <w:r>
        <w:rPr>
          <w:rFonts w:eastAsiaTheme="minorEastAsia"/>
          <w:sz w:val="28"/>
          <w:szCs w:val="28"/>
        </w:rPr>
        <w:t xml:space="preserve"> – фактическое количество часов, замещенных учителем (преподавателем) за месяц.</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Если замещение осуществлялось свы</w:t>
      </w:r>
      <w:r>
        <w:rPr>
          <w:rFonts w:eastAsiaTheme="minorEastAsia"/>
          <w:sz w:val="28"/>
          <w:szCs w:val="28"/>
        </w:rPr>
        <w:t xml:space="preserve">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3) за замещение временно отсутствующего воспитателя размер доплаты рассчитывается по формуле:</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Д</w:t>
      </w:r>
      <w:r>
        <w:rPr>
          <w:rFonts w:eastAsiaTheme="minorEastAsia"/>
          <w:sz w:val="20"/>
          <w:szCs w:val="20"/>
        </w:rPr>
        <w:t xml:space="preserve">з</w:t>
      </w:r>
      <w:r>
        <w:rPr>
          <w:rFonts w:eastAsiaTheme="minorEastAsia"/>
          <w:sz w:val="20"/>
          <w:szCs w:val="20"/>
        </w:rPr>
        <w:t xml:space="preserve"> </w:t>
      </w:r>
      <w:r>
        <w:rPr>
          <w:rFonts w:eastAsiaTheme="minorEastAsia"/>
          <w:sz w:val="28"/>
          <w:szCs w:val="28"/>
        </w:rPr>
        <w:t xml:space="preserve">= (О</w:t>
      </w:r>
      <w:r>
        <w:rPr>
          <w:rFonts w:eastAsiaTheme="minorEastAsia"/>
          <w:sz w:val="20"/>
          <w:szCs w:val="20"/>
        </w:rPr>
        <w:t xml:space="preserve">б </w:t>
      </w:r>
      <w:r>
        <w:rPr>
          <w:rFonts w:eastAsiaTheme="minorEastAsia"/>
          <w:sz w:val="28"/>
          <w:szCs w:val="28"/>
        </w:rPr>
        <w:t xml:space="preserve">+ </w:t>
      </w:r>
      <w:r>
        <w:rPr>
          <w:rFonts w:eastAsiaTheme="minorEastAsia"/>
          <w:sz w:val="28"/>
          <w:szCs w:val="28"/>
        </w:rPr>
        <w:t xml:space="preserve">Н</w:t>
      </w:r>
      <w:r>
        <w:rPr>
          <w:rFonts w:eastAsiaTheme="minorEastAsia"/>
          <w:sz w:val="20"/>
          <w:szCs w:val="20"/>
        </w:rPr>
        <w:t xml:space="preserve">к</w:t>
      </w:r>
      <w:r>
        <w:rPr>
          <w:rFonts w:eastAsiaTheme="minorEastAsia"/>
          <w:sz w:val="20"/>
          <w:szCs w:val="20"/>
        </w:rPr>
        <w:t xml:space="preserve"> )</w:t>
      </w:r>
      <w:r>
        <w:rPr>
          <w:rFonts w:eastAsiaTheme="minorEastAsia"/>
          <w:sz w:val="28"/>
          <w:szCs w:val="28"/>
        </w:rPr>
        <w:t xml:space="preserve">/</w:t>
      </w:r>
      <w:r>
        <w:rPr>
          <w:rFonts w:eastAsiaTheme="minorEastAsia"/>
          <w:sz w:val="28"/>
          <w:szCs w:val="28"/>
        </w:rPr>
        <w:t xml:space="preserve">Ч</w:t>
      </w:r>
      <w:r>
        <w:rPr>
          <w:rFonts w:eastAsiaTheme="minorEastAsia"/>
          <w:sz w:val="28"/>
          <w:szCs w:val="28"/>
          <w:vertAlign w:val="subscript"/>
        </w:rPr>
        <w:t xml:space="preserve">пр</w:t>
      </w:r>
      <w:r>
        <w:rPr>
          <w:rFonts w:eastAsiaTheme="minorEastAsia"/>
          <w:sz w:val="28"/>
          <w:szCs w:val="28"/>
        </w:rPr>
        <w:t xml:space="preserve"> х </w:t>
      </w:r>
      <w:r>
        <w:rPr>
          <w:rFonts w:eastAsiaTheme="minorEastAsia"/>
          <w:sz w:val="28"/>
          <w:szCs w:val="28"/>
        </w:rPr>
        <w:t xml:space="preserve">Ч</w:t>
      </w:r>
      <w:r>
        <w:rPr>
          <w:rFonts w:eastAsiaTheme="minorEastAsia"/>
          <w:sz w:val="28"/>
          <w:szCs w:val="28"/>
          <w:vertAlign w:val="subscript"/>
        </w:rPr>
        <w:t xml:space="preserve">ф</w:t>
      </w:r>
      <w:r>
        <w:rPr>
          <w:rFonts w:eastAsiaTheme="minorEastAsia"/>
          <w:sz w:val="28"/>
          <w:szCs w:val="28"/>
        </w:rPr>
        <w:t xml:space="preserve">, где:</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Д</w:t>
      </w:r>
      <w:r>
        <w:rPr>
          <w:rFonts w:eastAsiaTheme="minorEastAsia"/>
          <w:sz w:val="20"/>
          <w:szCs w:val="20"/>
        </w:rPr>
        <w:t xml:space="preserve">з</w:t>
      </w:r>
      <w:r>
        <w:rPr>
          <w:rFonts w:eastAsiaTheme="minorEastAsia"/>
          <w:sz w:val="20"/>
          <w:szCs w:val="20"/>
        </w:rPr>
        <w:t xml:space="preserve"> </w:t>
      </w:r>
      <w:r>
        <w:rPr>
          <w:rFonts w:eastAsiaTheme="minorEastAsia"/>
          <w:sz w:val="28"/>
          <w:szCs w:val="28"/>
        </w:rPr>
        <w:t xml:space="preserve">– размер доплаты за замещение временно отсутствующего воспитателя;</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О</w:t>
      </w:r>
      <w:r>
        <w:rPr>
          <w:rFonts w:eastAsiaTheme="minorEastAsia"/>
          <w:sz w:val="20"/>
          <w:szCs w:val="20"/>
        </w:rPr>
        <w:t xml:space="preserve">б </w:t>
      </w:r>
      <w:r>
        <w:rPr>
          <w:rFonts w:eastAsiaTheme="minorEastAsia"/>
          <w:sz w:val="28"/>
          <w:szCs w:val="28"/>
        </w:rPr>
        <w:t xml:space="preserve">– базовый оклад (ставка) воспитателя;</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Н</w:t>
      </w:r>
      <w:r>
        <w:rPr>
          <w:rFonts w:eastAsiaTheme="minorEastAsia"/>
          <w:sz w:val="20"/>
          <w:szCs w:val="20"/>
        </w:rPr>
        <w:t xml:space="preserve">к</w:t>
      </w:r>
      <w:r>
        <w:rPr>
          <w:rFonts w:eastAsiaTheme="minorEastAsia"/>
          <w:sz w:val="28"/>
          <w:szCs w:val="28"/>
        </w:rPr>
        <w:t xml:space="preserve"> – размер надбавки за квалификационную категорию.</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Для  воспитателей</w:t>
      </w:r>
      <w:r>
        <w:rPr>
          <w:rFonts w:eastAsiaTheme="minorEastAsia"/>
          <w:sz w:val="28"/>
          <w:szCs w:val="28"/>
        </w:rPr>
        <w:t xml:space="preserve">, имеющих первую квалификационную категорию, значение </w:t>
      </w:r>
      <w:r>
        <w:rPr>
          <w:rFonts w:eastAsiaTheme="minorEastAsia"/>
          <w:sz w:val="28"/>
          <w:szCs w:val="28"/>
        </w:rPr>
        <w:t xml:space="preserve">Н</w:t>
      </w:r>
      <w:r>
        <w:rPr>
          <w:rFonts w:eastAsiaTheme="minorEastAsia"/>
          <w:sz w:val="20"/>
          <w:szCs w:val="20"/>
        </w:rPr>
        <w:t xml:space="preserve">к</w:t>
      </w:r>
      <w:r>
        <w:rPr>
          <w:rFonts w:eastAsiaTheme="minorEastAsia"/>
          <w:sz w:val="20"/>
          <w:szCs w:val="20"/>
        </w:rPr>
        <w:t xml:space="preserve"> - </w:t>
      </w:r>
      <w:r>
        <w:rPr>
          <w:rFonts w:eastAsiaTheme="minorEastAsia"/>
          <w:sz w:val="28"/>
          <w:szCs w:val="28"/>
        </w:rPr>
        <w:t xml:space="preserve">2 000 рублей;</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 для воспитателей, имеющих высшую квалификационную категорию, значение </w:t>
      </w:r>
      <w:r>
        <w:rPr>
          <w:rFonts w:eastAsiaTheme="minorEastAsia"/>
          <w:sz w:val="28"/>
          <w:szCs w:val="28"/>
        </w:rPr>
        <w:t xml:space="preserve">Н</w:t>
      </w:r>
      <w:r>
        <w:rPr>
          <w:rFonts w:eastAsiaTheme="minorEastAsia"/>
          <w:sz w:val="20"/>
          <w:szCs w:val="20"/>
        </w:rPr>
        <w:t xml:space="preserve">к</w:t>
      </w:r>
      <w:r>
        <w:rPr>
          <w:rFonts w:eastAsiaTheme="minorEastAsia"/>
          <w:sz w:val="28"/>
          <w:szCs w:val="28"/>
        </w:rPr>
        <w:t xml:space="preserve"> - 4 000 рублей;</w:t>
      </w:r>
      <w:r>
        <w:rPr>
          <w:rFonts w:eastAsiaTheme="minorEastAsia"/>
        </w:rPr>
      </w:r>
      <w:r>
        <w:rPr>
          <w:rFonts w:eastAsiaTheme="minorEastAsia"/>
        </w:rPr>
      </w:r>
    </w:p>
    <w:p>
      <w:pPr>
        <w:ind w:firstLine="709"/>
        <w:jc w:val="both"/>
        <w:widowControl w:val="off"/>
        <w:rPr>
          <w:sz w:val="28"/>
          <w:szCs w:val="28"/>
        </w:rPr>
      </w:pPr>
      <w:r>
        <w:rPr>
          <w:rFonts w:ascii="Courier New" w:hAnsi="Courier New" w:cs="Courier New" w:eastAsiaTheme="minorEastAsia"/>
          <w:sz w:val="28"/>
          <w:szCs w:val="28"/>
        </w:rPr>
        <w:t xml:space="preserve">Ч</w:t>
      </w:r>
      <w:r>
        <w:rPr>
          <w:rFonts w:ascii="Courier New" w:hAnsi="Courier New" w:cs="Courier New" w:eastAsiaTheme="minorEastAsia"/>
          <w:sz w:val="28"/>
          <w:szCs w:val="28"/>
          <w:vertAlign w:val="subscript"/>
        </w:rPr>
        <w:t xml:space="preserve">пр</w:t>
      </w:r>
      <w:r>
        <w:rPr>
          <w:rFonts w:ascii="Courier New" w:hAnsi="Courier New" w:cs="Courier New" w:eastAsiaTheme="minorEastAsia"/>
          <w:sz w:val="28"/>
          <w:szCs w:val="28"/>
          <w:vertAlign w:val="subscript"/>
        </w:rPr>
        <w:t xml:space="preserve"> </w:t>
      </w:r>
      <w:r>
        <w:rPr>
          <w:rFonts w:eastAsiaTheme="minorEastAsia"/>
          <w:sz w:val="28"/>
          <w:szCs w:val="28"/>
        </w:rPr>
        <w:t xml:space="preserve">– норма часов в месяц по производственному календарю;</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Ч</w:t>
      </w:r>
      <w:r>
        <w:rPr>
          <w:rFonts w:eastAsiaTheme="minorEastAsia"/>
          <w:sz w:val="28"/>
          <w:szCs w:val="28"/>
          <w:vertAlign w:val="subscript"/>
        </w:rPr>
        <w:t xml:space="preserve">ф</w:t>
      </w:r>
      <w:r>
        <w:rPr>
          <w:rFonts w:eastAsiaTheme="minorEastAsia"/>
          <w:sz w:val="28"/>
          <w:szCs w:val="28"/>
        </w:rPr>
        <w:t xml:space="preserve"> – фактическое количество часов, замещенных воспитателем за месяц;</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4) за замещение временно отсутствующего помощника воспитателя размер доплаты рассчитывается по формуле:</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Д</w:t>
      </w:r>
      <w:r>
        <w:rPr>
          <w:rFonts w:eastAsiaTheme="minorEastAsia"/>
          <w:sz w:val="20"/>
          <w:szCs w:val="20"/>
        </w:rPr>
        <w:t xml:space="preserve">з</w:t>
      </w:r>
      <w:r>
        <w:rPr>
          <w:rFonts w:eastAsiaTheme="minorEastAsia"/>
          <w:sz w:val="20"/>
          <w:szCs w:val="20"/>
        </w:rPr>
        <w:t xml:space="preserve"> </w:t>
      </w:r>
      <w:r>
        <w:rPr>
          <w:rFonts w:eastAsiaTheme="minorEastAsia"/>
          <w:sz w:val="28"/>
          <w:szCs w:val="28"/>
        </w:rPr>
        <w:t xml:space="preserve">= О</w:t>
      </w:r>
      <w:r>
        <w:rPr>
          <w:rFonts w:eastAsiaTheme="minorEastAsia"/>
          <w:sz w:val="20"/>
          <w:szCs w:val="20"/>
        </w:rPr>
        <w:t xml:space="preserve">б </w:t>
      </w:r>
      <w:r>
        <w:rPr>
          <w:rFonts w:eastAsiaTheme="minorEastAsia"/>
          <w:sz w:val="28"/>
          <w:szCs w:val="28"/>
        </w:rPr>
        <w:t xml:space="preserve">/</w:t>
      </w:r>
      <w:r>
        <w:rPr>
          <w:rFonts w:eastAsiaTheme="minorEastAsia"/>
          <w:sz w:val="28"/>
          <w:szCs w:val="28"/>
        </w:rPr>
        <w:t xml:space="preserve">Ч</w:t>
      </w:r>
      <w:r>
        <w:rPr>
          <w:rFonts w:eastAsiaTheme="minorEastAsia"/>
          <w:sz w:val="28"/>
          <w:szCs w:val="28"/>
          <w:vertAlign w:val="subscript"/>
        </w:rPr>
        <w:t xml:space="preserve">пр</w:t>
      </w:r>
      <w:r>
        <w:rPr>
          <w:rFonts w:eastAsiaTheme="minorEastAsia"/>
          <w:sz w:val="28"/>
          <w:szCs w:val="28"/>
        </w:rPr>
        <w:t xml:space="preserve"> х </w:t>
      </w:r>
      <w:r>
        <w:rPr>
          <w:rFonts w:eastAsiaTheme="minorEastAsia"/>
          <w:sz w:val="28"/>
          <w:szCs w:val="28"/>
        </w:rPr>
        <w:t xml:space="preserve">Ч</w:t>
      </w:r>
      <w:r>
        <w:rPr>
          <w:rFonts w:eastAsiaTheme="minorEastAsia"/>
          <w:sz w:val="28"/>
          <w:szCs w:val="28"/>
          <w:vertAlign w:val="subscript"/>
        </w:rPr>
        <w:t xml:space="preserve">ф</w:t>
      </w:r>
      <w:r>
        <w:rPr>
          <w:rFonts w:eastAsiaTheme="minorEastAsia"/>
          <w:sz w:val="28"/>
          <w:szCs w:val="28"/>
        </w:rPr>
        <w:t xml:space="preserve">, где:</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Д</w:t>
      </w:r>
      <w:r>
        <w:rPr>
          <w:rFonts w:eastAsiaTheme="minorEastAsia"/>
          <w:sz w:val="20"/>
          <w:szCs w:val="20"/>
        </w:rPr>
        <w:t xml:space="preserve">з</w:t>
      </w:r>
      <w:r>
        <w:rPr>
          <w:rFonts w:eastAsiaTheme="minorEastAsia"/>
          <w:sz w:val="20"/>
          <w:szCs w:val="20"/>
        </w:rPr>
        <w:t xml:space="preserve"> </w:t>
      </w:r>
      <w:r>
        <w:rPr>
          <w:rFonts w:eastAsiaTheme="minorEastAsia"/>
          <w:sz w:val="28"/>
          <w:szCs w:val="28"/>
        </w:rPr>
        <w:t xml:space="preserve">– размер доплаты за замещение временно отсутствующего помощника воспитателя;</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О</w:t>
      </w:r>
      <w:r>
        <w:rPr>
          <w:rFonts w:eastAsiaTheme="minorEastAsia"/>
          <w:sz w:val="20"/>
          <w:szCs w:val="20"/>
        </w:rPr>
        <w:t xml:space="preserve">б  </w:t>
      </w:r>
      <w:r>
        <w:rPr>
          <w:rFonts w:eastAsiaTheme="minorEastAsia"/>
          <w:sz w:val="28"/>
          <w:szCs w:val="28"/>
        </w:rPr>
        <w:t xml:space="preserve">–</w:t>
      </w:r>
      <w:r>
        <w:rPr>
          <w:rFonts w:eastAsiaTheme="minorEastAsia"/>
          <w:sz w:val="28"/>
          <w:szCs w:val="28"/>
        </w:rPr>
        <w:t xml:space="preserve"> базовый оклад (ставка) помощника воспитателя;</w:t>
      </w:r>
      <w:r>
        <w:rPr>
          <w:rFonts w:eastAsiaTheme="minorEastAsia"/>
        </w:rPr>
      </w:r>
      <w:r>
        <w:rPr>
          <w:rFonts w:eastAsiaTheme="minorEastAsia"/>
        </w:rPr>
      </w:r>
    </w:p>
    <w:p>
      <w:pPr>
        <w:ind w:firstLine="709"/>
        <w:jc w:val="both"/>
        <w:widowControl w:val="off"/>
        <w:rPr>
          <w:sz w:val="28"/>
          <w:szCs w:val="28"/>
        </w:rPr>
      </w:pPr>
      <w:r>
        <w:rPr>
          <w:rFonts w:ascii="Courier New" w:hAnsi="Courier New" w:cs="Courier New" w:eastAsiaTheme="minorEastAsia"/>
          <w:sz w:val="28"/>
          <w:szCs w:val="28"/>
        </w:rPr>
        <w:t xml:space="preserve">Ч</w:t>
      </w:r>
      <w:r>
        <w:rPr>
          <w:rFonts w:ascii="Courier New" w:hAnsi="Courier New" w:cs="Courier New" w:eastAsiaTheme="minorEastAsia"/>
          <w:sz w:val="28"/>
          <w:szCs w:val="28"/>
          <w:vertAlign w:val="subscript"/>
        </w:rPr>
        <w:t xml:space="preserve">пр</w:t>
      </w:r>
      <w:r>
        <w:rPr>
          <w:rFonts w:ascii="Courier New" w:hAnsi="Courier New" w:cs="Courier New" w:eastAsiaTheme="minorEastAsia"/>
          <w:sz w:val="28"/>
          <w:szCs w:val="28"/>
          <w:vertAlign w:val="subscript"/>
        </w:rPr>
        <w:t xml:space="preserve"> </w:t>
      </w:r>
      <w:r>
        <w:rPr>
          <w:rFonts w:eastAsiaTheme="minorEastAsia"/>
          <w:sz w:val="28"/>
          <w:szCs w:val="28"/>
        </w:rPr>
        <w:t xml:space="preserve">– норма часов в месяц по производственному календарю;</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Ч</w:t>
      </w:r>
      <w:r>
        <w:rPr>
          <w:rFonts w:eastAsiaTheme="minorEastAsia"/>
          <w:sz w:val="28"/>
          <w:szCs w:val="28"/>
          <w:vertAlign w:val="subscript"/>
        </w:rPr>
        <w:t xml:space="preserve">ф</w:t>
      </w:r>
      <w:r>
        <w:rPr>
          <w:rFonts w:eastAsiaTheme="minorEastAsia"/>
          <w:sz w:val="28"/>
          <w:szCs w:val="28"/>
        </w:rPr>
        <w:t xml:space="preserve"> – фактическое количество часов, замещенных помощником воспитателя за месяц;</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5) за работу в ночное время (с 22.00 часов до 6.00 часов) размер выплаты составляет 20 процентов часовой тарифной ставки (базового оклада (ставки), рассчитанного за час рабо</w:t>
      </w:r>
      <w:r>
        <w:rPr>
          <w:rFonts w:eastAsiaTheme="minorEastAsia"/>
          <w:sz w:val="28"/>
          <w:szCs w:val="28"/>
        </w:rPr>
        <w:t xml:space="preserve">ты) за каждый час работы в ночное время.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w:t>
      </w:r>
      <w:r>
        <w:rPr>
          <w:rFonts w:eastAsiaTheme="minorEastAsia"/>
        </w:rPr>
      </w:r>
      <w:r>
        <w:rPr>
          <w:rFonts w:eastAsiaTheme="minorEastAsia"/>
        </w:rPr>
      </w:r>
    </w:p>
    <w:p>
      <w:pPr>
        <w:ind w:firstLine="709"/>
        <w:jc w:val="both"/>
        <w:widowControl w:val="off"/>
        <w:rPr>
          <w:rFonts w:eastAsia="Calibri"/>
          <w:sz w:val="28"/>
          <w:szCs w:val="28"/>
          <w:lang w:eastAsia="en-US"/>
        </w:rPr>
      </w:pPr>
      <w:r>
        <w:rPr>
          <w:rFonts w:eastAsia="Calibri" w:eastAsiaTheme="minorEastAsia"/>
          <w:sz w:val="28"/>
          <w:szCs w:val="28"/>
          <w:lang w:eastAsia="en-US"/>
        </w:rPr>
        <w:t xml:space="preserve">6) за сверхурочную работу выплата производится в соответствии со</w:t>
      </w:r>
      <w:r>
        <w:rPr>
          <w:rFonts w:eastAsiaTheme="minorEastAsia"/>
        </w:rPr>
      </w:r>
    </w:p>
    <w:p>
      <w:pPr>
        <w:ind w:firstLine="709"/>
        <w:jc w:val="both"/>
        <w:widowControl w:val="off"/>
        <w:rPr>
          <w:rFonts w:eastAsia="Calibri"/>
          <w:sz w:val="28"/>
          <w:szCs w:val="28"/>
          <w:lang w:eastAsia="en-US"/>
        </w:rPr>
      </w:pPr>
      <w:r>
        <w:rPr>
          <w:rFonts w:eastAsia="Calibri" w:eastAsiaTheme="minorEastAsia"/>
          <w:sz w:val="28"/>
          <w:szCs w:val="28"/>
          <w:highlight w:val="none"/>
          <w:lang w:eastAsia="en-US"/>
        </w:rPr>
      </w:r>
      <w:r>
        <w:rPr>
          <w:rFonts w:eastAsia="Calibri" w:eastAsiaTheme="minorEastAsia"/>
          <w:sz w:val="28"/>
          <w:szCs w:val="28"/>
          <w:highlight w:val="none"/>
          <w:lang w:eastAsia="en-US"/>
        </w:rPr>
      </w:r>
    </w:p>
    <w:p>
      <w:pPr>
        <w:ind w:firstLine="0"/>
        <w:jc w:val="both"/>
        <w:widowControl w:val="off"/>
        <w:rPr>
          <w:rFonts w:eastAsia="Calibri"/>
          <w:sz w:val="28"/>
          <w:szCs w:val="28"/>
          <w:highlight w:val="none"/>
          <w:lang w:eastAsia="en-US"/>
        </w:rPr>
      </w:pPr>
      <w:r>
        <w:rPr>
          <w:rFonts w:eastAsia="Calibri" w:eastAsiaTheme="minorEastAsia"/>
          <w:sz w:val="28"/>
          <w:szCs w:val="28"/>
          <w:lang w:eastAsia="en-US"/>
        </w:rPr>
        <w:t xml:space="preserve"> </w:t>
      </w:r>
      <w:hyperlink r:id="rId15" w:tooltip="consultantplus://offline/ref=F0C99DC158CFECBE23FD23266CCA16BFCD3C1AC70E1DCC516142386E3FB5085D164BA88D86NDbDM" w:history="1">
        <w:r>
          <w:rPr>
            <w:rFonts w:eastAsia="Calibri" w:eastAsiaTheme="minorEastAsia"/>
            <w:sz w:val="28"/>
            <w:szCs w:val="28"/>
            <w:lang w:eastAsia="en-US"/>
          </w:rPr>
          <w:t xml:space="preserve">статьей 152</w:t>
        </w:r>
      </w:hyperlink>
      <w:r>
        <w:rPr>
          <w:rFonts w:eastAsia="Calibri" w:eastAsiaTheme="minorEastAsia"/>
          <w:sz w:val="28"/>
          <w:szCs w:val="28"/>
          <w:lang w:eastAsia="en-US"/>
        </w:rPr>
        <w:t xml:space="preserve"> Трудового кодекса Российской Федерации;</w:t>
      </w:r>
      <w:r>
        <w:rPr>
          <w:rFonts w:eastAsiaTheme="minorEastAsia"/>
        </w:rPr>
      </w:r>
      <w:r>
        <w:rPr>
          <w:rFonts w:eastAsiaTheme="minorEastAsia"/>
        </w:rPr>
      </w:r>
    </w:p>
    <w:p>
      <w:pPr>
        <w:ind w:firstLine="709"/>
        <w:jc w:val="both"/>
        <w:widowControl w:val="off"/>
        <w:rPr>
          <w:rFonts w:eastAsia="Calibri"/>
          <w:sz w:val="28"/>
          <w:szCs w:val="28"/>
          <w:lang w:eastAsia="en-US"/>
        </w:rPr>
      </w:pPr>
      <w:r>
        <w:rPr>
          <w:rFonts w:eastAsia="Calibri" w:eastAsiaTheme="minorEastAsia"/>
          <w:sz w:val="28"/>
          <w:szCs w:val="28"/>
          <w:lang w:eastAsia="en-US"/>
        </w:rPr>
        <w:t xml:space="preserve">7) за работу в выходные и нерабочие праздничные дни выплата производится в соответствии со статьей 153 Трудового кодекса Российской Федерации;</w:t>
      </w:r>
      <w:r>
        <w:rPr>
          <w:rFonts w:eastAsiaTheme="minorEastAsia"/>
        </w:rPr>
      </w:r>
      <w:r>
        <w:rPr>
          <w:rFonts w:eastAsiaTheme="minorEastAsia"/>
        </w:rPr>
      </w:r>
    </w:p>
    <w:p>
      <w:pPr>
        <w:ind w:firstLine="709"/>
        <w:jc w:val="both"/>
        <w:widowControl w:val="off"/>
        <w:rPr>
          <w:color w:val="000000"/>
          <w:sz w:val="28"/>
          <w:szCs w:val="28"/>
          <w:shd w:val="clear" w:fill="FFFFFF" w:color="auto"/>
        </w:rPr>
      </w:pPr>
      <w:r>
        <w:rPr>
          <w:rFonts w:eastAsiaTheme="minorEastAsia"/>
          <w:sz w:val="28"/>
          <w:szCs w:val="28"/>
        </w:rPr>
        <w:t xml:space="preserve">8) за условия труда, которые по результатам специальной оценки условий труда отнес</w:t>
      </w:r>
      <w:r>
        <w:rPr>
          <w:rFonts w:eastAsiaTheme="minorEastAsia"/>
          <w:sz w:val="28"/>
          <w:szCs w:val="28"/>
        </w:rPr>
        <w:t xml:space="preserve">ены к вредным условиям, размер выплаты составляет от 4 до 7 процентов тарифной ставки (базового оклада (ставки), установленной для различных видов работ с нормальными условиями труда. Конкретные размеры повышения оплаты труда устанавливаются работодателем </w:t>
      </w:r>
      <w:r>
        <w:rPr>
          <w:rFonts w:eastAsiaTheme="minorEastAsia"/>
          <w:color w:val="000000"/>
          <w:sz w:val="28"/>
          <w:szCs w:val="28"/>
          <w:shd w:val="clear" w:fill="FFFFFF" w:color="auto"/>
        </w:rPr>
        <w:t xml:space="preserve">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w:t>
      </w:r>
      <w:r>
        <w:rPr>
          <w:rFonts w:eastAsiaTheme="minorEastAsia"/>
        </w:rPr>
      </w:r>
      <w:r>
        <w:rPr>
          <w:rFonts w:eastAsiaTheme="minorEastAsia"/>
        </w:rPr>
      </w:r>
    </w:p>
    <w:p>
      <w:pPr>
        <w:ind w:firstLine="709"/>
        <w:jc w:val="both"/>
        <w:widowControl w:val="off"/>
        <w:rPr>
          <w:sz w:val="28"/>
          <w:szCs w:val="28"/>
        </w:rPr>
      </w:pPr>
      <w:r>
        <w:rPr>
          <w:rFonts w:eastAsiaTheme="minorEastAsia"/>
          <w:color w:val="000000"/>
          <w:sz w:val="28"/>
          <w:szCs w:val="28"/>
          <w:shd w:val="clear" w:fill="FFFFFF" w:color="auto"/>
        </w:rPr>
        <w:t xml:space="preserve">9) з</w:t>
      </w:r>
      <w:r>
        <w:rPr>
          <w:rFonts w:eastAsiaTheme="minorEastAsia"/>
          <w:sz w:val="28"/>
          <w:szCs w:val="28"/>
        </w:rPr>
        <w:t xml:space="preserve">а выполнение функций классного руководителя (кураторство):</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 в общеобразовательных Организациях при нормативной наполняемости класса не менее 25 человек – 2 000 рублей.  </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При наполняемости менее 25 человек в классе размер доплаты за счет средств республиканского бюджета Республики Северная Осетия-Алания рассчитывается по формуле:</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2000 / 25 </w:t>
      </w:r>
      <w:r>
        <w:rPr>
          <w:rFonts w:eastAsiaTheme="minorEastAsia"/>
          <w:sz w:val="28"/>
          <w:szCs w:val="28"/>
        </w:rPr>
        <w:t xml:space="preserve">х К</w:t>
      </w:r>
      <w:r>
        <w:rPr>
          <w:rFonts w:eastAsiaTheme="minorEastAsia"/>
          <w:sz w:val="20"/>
          <w:szCs w:val="20"/>
        </w:rPr>
        <w:t xml:space="preserve">о</w:t>
      </w:r>
      <w:r>
        <w:rPr>
          <w:rFonts w:eastAsiaTheme="minorEastAsia"/>
          <w:sz w:val="28"/>
          <w:szCs w:val="28"/>
        </w:rPr>
        <w:t xml:space="preserve">, где</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 К</w:t>
      </w:r>
      <w:r>
        <w:rPr>
          <w:rFonts w:eastAsiaTheme="minorEastAsia"/>
          <w:sz w:val="20"/>
          <w:szCs w:val="20"/>
        </w:rPr>
        <w:t xml:space="preserve">о</w:t>
      </w:r>
      <w:r>
        <w:rPr>
          <w:rFonts w:eastAsiaTheme="minorEastAsia"/>
          <w:sz w:val="28"/>
          <w:szCs w:val="28"/>
        </w:rPr>
        <w:t xml:space="preserve"> - количество обучающихся в классе;</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в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 1 100 рублей;</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за выполнение функций классного руководителя в общеобразовательных Организациях за счет средств федерального бюджета размер выплаты составляет 5 000 рублей; </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классное руководство (кураторство групп) педагогическим работникам государственных профессиональных образовательных организаций, реализующих образовательные программы среднего профессионального образования за счет </w:t>
      </w:r>
      <w:r>
        <w:rPr>
          <w:rFonts w:eastAsiaTheme="minorEastAsia"/>
          <w:sz w:val="28"/>
          <w:szCs w:val="28"/>
        </w:rPr>
        <w:t xml:space="preserve">средств федерального бюджета размер выплаты</w:t>
      </w:r>
      <w:r>
        <w:rPr>
          <w:rFonts w:eastAsiaTheme="minorEastAsia"/>
          <w:sz w:val="28"/>
          <w:szCs w:val="28"/>
        </w:rPr>
        <w:t xml:space="preserve"> составляет 5 000 рублей;</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10) за проверку тетрадей (письменных работ) при нормативной наполняемости класса 25 человек рекомендуемый диапазон выплат 400-1100 рублей, в том числе по предметам:</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математика, русский язык и литература, начальная школа – 1100 рублей;</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иностранный язык (английский, немецкий, французский, испанский), физика, химия, осетинский язык и осетинская литература (родной язык и родная литература), история, обществознание, биология, география – 800 рублей;</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астрономия, информатика и информационно-коммуникационные технологии, экономика, право, окружающий мир, основы безопасности жизнедеятельности, технология, традиционная культура осетин, музыка, ИЗО, искусство (МХК) – 400 рублей.</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Размер выплаты рассчитывается по формуле:</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Д</w:t>
      </w:r>
      <w:r>
        <w:rPr>
          <w:rFonts w:eastAsiaTheme="minorEastAsia"/>
          <w:sz w:val="20"/>
          <w:szCs w:val="20"/>
        </w:rPr>
        <w:t xml:space="preserve">пр</w:t>
      </w:r>
      <w:r>
        <w:rPr>
          <w:rFonts w:eastAsiaTheme="minorEastAsia"/>
          <w:sz w:val="28"/>
          <w:szCs w:val="28"/>
        </w:rPr>
        <w:t xml:space="preserve"> </w:t>
      </w:r>
      <w:r>
        <w:rPr>
          <w:rFonts w:eastAsiaTheme="minorEastAsia"/>
          <w:sz w:val="28"/>
          <w:szCs w:val="28"/>
        </w:rPr>
        <w:t xml:space="preserve">=  </w:t>
      </w:r>
      <w:r>
        <w:rPr>
          <w:rFonts w:eastAsiaTheme="minorEastAsia"/>
          <w:sz w:val="28"/>
          <w:szCs w:val="28"/>
        </w:rPr>
        <w:t xml:space="preserve">Д</w:t>
      </w:r>
      <w:r>
        <w:rPr>
          <w:rFonts w:eastAsiaTheme="minorEastAsia"/>
          <w:sz w:val="20"/>
          <w:szCs w:val="20"/>
        </w:rPr>
        <w:t xml:space="preserve">д</w:t>
      </w:r>
      <w:r>
        <w:rPr>
          <w:rFonts w:eastAsiaTheme="minorEastAsia"/>
          <w:sz w:val="28"/>
          <w:szCs w:val="28"/>
        </w:rPr>
        <w:t xml:space="preserve"> / 25 х К</w:t>
      </w:r>
      <w:r>
        <w:rPr>
          <w:rFonts w:eastAsiaTheme="minorEastAsia"/>
          <w:sz w:val="20"/>
          <w:szCs w:val="20"/>
        </w:rPr>
        <w:t xml:space="preserve">о</w:t>
      </w:r>
      <w:r>
        <w:rPr>
          <w:rFonts w:eastAsiaTheme="minorEastAsia"/>
          <w:sz w:val="28"/>
          <w:szCs w:val="28"/>
        </w:rPr>
        <w:t xml:space="preserve">, где:</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Д</w:t>
      </w:r>
      <w:r>
        <w:rPr>
          <w:rFonts w:eastAsiaTheme="minorEastAsia"/>
          <w:sz w:val="20"/>
          <w:szCs w:val="20"/>
        </w:rPr>
        <w:t xml:space="preserve">пр</w:t>
      </w:r>
      <w:r>
        <w:rPr>
          <w:rFonts w:eastAsiaTheme="minorEastAsia"/>
          <w:sz w:val="28"/>
          <w:szCs w:val="28"/>
        </w:rPr>
        <w:t xml:space="preserve"> - выплата за проверку тетрадей (письменных работ);</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Д</w:t>
      </w:r>
      <w:r>
        <w:rPr>
          <w:rFonts w:eastAsiaTheme="minorEastAsia"/>
          <w:sz w:val="20"/>
          <w:szCs w:val="20"/>
        </w:rPr>
        <w:t xml:space="preserve">д</w:t>
      </w:r>
      <w:r>
        <w:rPr>
          <w:rFonts w:eastAsiaTheme="minorEastAsia"/>
          <w:sz w:val="28"/>
          <w:szCs w:val="28"/>
        </w:rPr>
        <w:t xml:space="preserve"> – </w:t>
      </w:r>
      <w:r>
        <w:rPr>
          <w:rFonts w:eastAsia="Calibri" w:eastAsiaTheme="minorEastAsia"/>
          <w:sz w:val="28"/>
          <w:szCs w:val="28"/>
          <w:lang w:eastAsia="en-US"/>
        </w:rPr>
        <w:t xml:space="preserve">размер выплаты, установленный в диапазоне</w:t>
      </w:r>
      <w:r>
        <w:rPr>
          <w:rFonts w:eastAsiaTheme="minorEastAsia"/>
          <w:sz w:val="28"/>
          <w:szCs w:val="28"/>
        </w:rPr>
        <w:t xml:space="preserve">;</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25 - нормативная наполняемость класса, человек;</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Ко - количество обучающихся в классе.</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Если педагогический работник проверяет тетради (письменные работы) в нескол</w:t>
      </w:r>
      <w:r>
        <w:rPr>
          <w:rFonts w:eastAsiaTheme="minorEastAsia"/>
          <w:sz w:val="28"/>
          <w:szCs w:val="28"/>
        </w:rPr>
        <w:t xml:space="preserve">ьких классах, то рассчитывается средняя наполняемость класса (Ко) путем суммирования численности обучающихся в каждом классе и деления полученной суммы на количество классов, в которых педагогический работник выполняет проверку тетрадей (письменных работ);</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11) за специфику работы:</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педагогическим, медицинским и руководящим работникам (работникам, занимающим должности руководителей):</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rPr>
      </w:r>
      <w:bookmarkStart w:id="1" w:name="sub_391"/>
      <w:r>
        <w:rPr>
          <w:rFonts w:eastAsiaTheme="minorEastAsia"/>
          <w:sz w:val="28"/>
          <w:szCs w:val="28"/>
        </w:rPr>
        <w:t xml:space="preserve">за работу в специальных (коррекционных) образовательных Организациях для обучающихся, воспитанников с отклонениями в развитии (в том числе с задержкой психического развития) – 1 500 рублей;</w:t>
      </w:r>
      <w:r>
        <w:rPr>
          <w:rFonts w:eastAsiaTheme="minorEastAsia"/>
        </w:rPr>
      </w:r>
      <w:r>
        <w:rPr>
          <w:rFonts w:eastAsiaTheme="minorEastAsia"/>
        </w:rPr>
      </w:r>
    </w:p>
    <w:p>
      <w:pPr>
        <w:ind w:firstLine="709"/>
        <w:jc w:val="both"/>
        <w:rPr>
          <w:sz w:val="28"/>
          <w:szCs w:val="28"/>
        </w:rPr>
      </w:pPr>
      <w:r>
        <w:rPr>
          <w:rFonts w:eastAsiaTheme="minorEastAsia"/>
        </w:rPr>
      </w:r>
      <w:bookmarkStart w:id="2" w:name="sub_392"/>
      <w:r>
        <w:rPr>
          <w:rFonts w:eastAsiaTheme="minorEastAsia"/>
        </w:rPr>
      </w:r>
      <w:bookmarkEnd w:id="1"/>
      <w:r>
        <w:rPr>
          <w:rFonts w:eastAsiaTheme="minorEastAsia"/>
          <w:sz w:val="28"/>
          <w:szCs w:val="28"/>
        </w:rPr>
        <w:t xml:space="preserve">за работу в оздоровительных образовательных Организациях санаторного типа (классах, группах) для детей, нуждающихся в длительном лечении, – 1 500 рублей;</w:t>
      </w:r>
      <w:r>
        <w:rPr>
          <w:rFonts w:eastAsiaTheme="minorEastAsia"/>
        </w:rPr>
      </w:r>
      <w:r>
        <w:rPr>
          <w:rFonts w:eastAsiaTheme="minorEastAsia"/>
        </w:rPr>
      </w:r>
    </w:p>
    <w:p>
      <w:pPr>
        <w:ind w:firstLine="709"/>
        <w:jc w:val="both"/>
        <w:rPr>
          <w:sz w:val="28"/>
          <w:szCs w:val="28"/>
        </w:rPr>
      </w:pPr>
      <w:r>
        <w:rPr>
          <w:rFonts w:eastAsiaTheme="minorEastAsia"/>
        </w:rPr>
      </w:r>
      <w:bookmarkStart w:id="3" w:name="sub_393"/>
      <w:r>
        <w:rPr>
          <w:rFonts w:eastAsiaTheme="minorEastAsia"/>
        </w:rPr>
      </w:r>
      <w:bookmarkEnd w:id="2"/>
      <w:r>
        <w:rPr>
          <w:rFonts w:eastAsiaTheme="minorEastAsia"/>
          <w:sz w:val="28"/>
          <w:szCs w:val="28"/>
        </w:rPr>
        <w:t xml:space="preserve">за работу в специальных учебно-воспитательных Организациях для детей и подростков с девиантным поведением – </w:t>
      </w:r>
      <w:bookmarkStart w:id="4" w:name="sub_394"/>
      <w:r>
        <w:rPr>
          <w:rFonts w:eastAsiaTheme="minorEastAsia"/>
        </w:rPr>
      </w:r>
      <w:bookmarkEnd w:id="3"/>
      <w:r>
        <w:rPr>
          <w:rFonts w:eastAsiaTheme="minorEastAsia"/>
          <w:sz w:val="28"/>
          <w:szCs w:val="28"/>
        </w:rPr>
        <w:t xml:space="preserve">1 500 рублей;</w:t>
      </w:r>
      <w:r>
        <w:rPr>
          <w:rFonts w:eastAsiaTheme="minorEastAsia"/>
        </w:rPr>
      </w:r>
      <w:r>
        <w:rPr>
          <w:rFonts w:eastAsiaTheme="minorEastAsia"/>
        </w:rPr>
      </w:r>
    </w:p>
    <w:p>
      <w:pPr>
        <w:ind w:firstLine="709"/>
        <w:jc w:val="both"/>
        <w:rPr>
          <w:sz w:val="28"/>
          <w:szCs w:val="28"/>
        </w:rPr>
      </w:pPr>
      <w:r>
        <w:rPr>
          <w:rFonts w:eastAsiaTheme="minorEastAsia"/>
        </w:rPr>
      </w:r>
      <w:bookmarkStart w:id="5" w:name="sub_395"/>
      <w:r>
        <w:rPr>
          <w:rFonts w:eastAsiaTheme="minorEastAsia"/>
        </w:rPr>
      </w:r>
      <w:bookmarkEnd w:id="4"/>
      <w:r>
        <w:rPr>
          <w:rFonts w:eastAsiaTheme="minorEastAsia"/>
          <w:sz w:val="28"/>
          <w:szCs w:val="28"/>
        </w:rPr>
        <w:t xml:space="preserve">за работу в Организациях для детей-сирот и детей, оставшихся без попечения родителей, – 1 500 рублей;</w:t>
      </w:r>
      <w:bookmarkEnd w:id="5"/>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 за специфику работы педагогическим и руководящим работникам (работникам, занимающим должности руководителей):</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работу в образовательных Организациях, расположенных в сельской местности и малых городах Республики Северная Осетия-Алания, – 1 800 рублей;</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работу в образовательных Организациях, расположенных в высокогорной местности (свыше 2000 метров над уровнем моря), – 1 000 рублей;</w:t>
      </w:r>
      <w:r>
        <w:rPr>
          <w:rFonts w:eastAsiaTheme="minorEastAsia"/>
        </w:rPr>
      </w:r>
      <w:r>
        <w:rPr>
          <w:rFonts w:eastAsiaTheme="minorEastAsia"/>
        </w:rPr>
      </w:r>
    </w:p>
    <w:p>
      <w:pPr>
        <w:ind w:left="709"/>
        <w:jc w:val="both"/>
        <w:rPr>
          <w:sz w:val="28"/>
          <w:szCs w:val="28"/>
        </w:rPr>
      </w:pPr>
      <w:r>
        <w:rPr>
          <w:rFonts w:eastAsiaTheme="minorEastAsia"/>
          <w:sz w:val="28"/>
          <w:szCs w:val="28"/>
        </w:rPr>
        <w:t xml:space="preserve"> за специфику работы </w:t>
      </w:r>
      <w:r>
        <w:rPr>
          <w:rFonts w:eastAsiaTheme="minorEastAsia"/>
          <w:sz w:val="28"/>
          <w:szCs w:val="28"/>
        </w:rPr>
        <w:t xml:space="preserve">педагогическим  работникам</w:t>
      </w:r>
      <w:r>
        <w:rPr>
          <w:rFonts w:eastAsiaTheme="minorEastAsia"/>
          <w:sz w:val="28"/>
          <w:szCs w:val="28"/>
        </w:rPr>
        <w:t xml:space="preserve">:</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преподавание родного языка и родной литературы – 1 100 рублей;</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преподавание предметов на осетинском языке в </w:t>
      </w:r>
      <w:r>
        <w:rPr>
          <w:rFonts w:eastAsiaTheme="minorEastAsia"/>
          <w:sz w:val="28"/>
          <w:szCs w:val="28"/>
        </w:rPr>
        <w:t xml:space="preserve">полилингвальных</w:t>
      </w:r>
      <w:r>
        <w:rPr>
          <w:rFonts w:eastAsiaTheme="minorEastAsia"/>
          <w:sz w:val="28"/>
          <w:szCs w:val="28"/>
        </w:rPr>
        <w:t xml:space="preserve"> классах (группах) – 1 100 рублей;</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w:t>
      </w:r>
      <w:bookmarkStart w:id="6" w:name="sub_3102"/>
      <w:r>
        <w:rPr>
          <w:rFonts w:eastAsiaTheme="minorEastAsia"/>
          <w:sz w:val="28"/>
          <w:szCs w:val="28"/>
        </w:rPr>
        <w:t xml:space="preserve">1 500 рублей; </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работу с детьми из социально неблагополучных семей – 1 000 рублей;</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работу в классах, группах, отделениях для обучающихся (воспитанников) с ограниченными возможностями здоровья, созданных в образовательных Организациях, не являющихся специальными (коррекционными) образовательными организациями – 1500 рублей;</w:t>
      </w:r>
      <w:bookmarkEnd w:id="6"/>
      <w:r>
        <w:rPr>
          <w:rFonts w:eastAsiaTheme="minorEastAsia"/>
          <w:sz w:val="28"/>
          <w:szCs w:val="28"/>
        </w:rPr>
        <w:t xml:space="preserve"> </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работу в классах компенсирующего обучения, за реализацию программ инклюзивного образования – 1 100 рублей;</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за обучение лиц, которым решением суда определено содержание в исправительных колониях строгого или особого режима, – 1100 рублей.</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4.3</w:t>
      </w:r>
      <w:r>
        <w:rPr>
          <w:rFonts w:eastAsiaTheme="minorEastAsia"/>
          <w:sz w:val="28"/>
          <w:szCs w:val="28"/>
        </w:rPr>
        <w:t xml:space="preserve">.2. Стим</w:t>
      </w:r>
      <w:r>
        <w:rPr>
          <w:rFonts w:eastAsiaTheme="minorEastAsia"/>
          <w:sz w:val="28"/>
          <w:szCs w:val="28"/>
        </w:rPr>
        <w:t xml:space="preserve">улирующая часть фонда оплаты труда направляется на поощрение и стимулирование работников в соответствии с требованиями настоящего Положения, локальными актами Организаций с учетом мнения выборного органа первичной профсоюзной организации и включает в себя:</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 Выплаты стимулирующего характера:</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за интенсивность и высокие результаты работы; </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качество выполняемых работ (оказываемых услуг);</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за стаж непрерывной работы, выслугу лет;</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молодым педагогическим работникам в возрасте до 35 лет; </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премиальные выплаты по итогам работы;</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молодым специалистам из числа педагогических работников со стажем работы менее двух лет;</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педагогическим работникам, задействованным в реализации регионального проекта «Подготовка кадров для системы образования».</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Выплата за интенсивность и высокие результаты работы (оказываемых услуг) устанавливается приказом руководителя Организации по результатам оценки экспертной комиссией выполнения утвержденных критериев и показателей деятельности каждого работника.</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Критерии и показатели деятельн</w:t>
      </w:r>
      <w:r>
        <w:rPr>
          <w:rFonts w:eastAsiaTheme="minorEastAsia"/>
          <w:sz w:val="28"/>
          <w:szCs w:val="28"/>
        </w:rPr>
        <w:t xml:space="preserve">ости работников Организации (за исключением руководителя) утверждаются руководителем Организации на основании типовых критериев и показателей деятельности работников, утвержденных приказом Министерства образования и науки Республики Северная Осетия-Алания.</w:t>
      </w:r>
      <w:r>
        <w:rPr>
          <w:rFonts w:eastAsiaTheme="minorEastAsia"/>
        </w:rPr>
      </w:r>
      <w:r>
        <w:rPr>
          <w:rFonts w:eastAsiaTheme="minorEastAsia"/>
        </w:rPr>
      </w:r>
    </w:p>
    <w:p>
      <w:pPr>
        <w:ind w:firstLine="709"/>
        <w:jc w:val="both"/>
        <w:rPr>
          <w:b/>
          <w:sz w:val="28"/>
          <w:szCs w:val="28"/>
        </w:rPr>
        <w:outlineLvl w:val="1"/>
      </w:pPr>
      <w:r>
        <w:rPr>
          <w:rFonts w:eastAsiaTheme="minorEastAsia"/>
          <w:sz w:val="28"/>
          <w:szCs w:val="28"/>
        </w:rPr>
        <w:t xml:space="preserve">Выплата за интенсивность и высокие результаты работ</w:t>
      </w:r>
      <w:r>
        <w:rPr>
          <w:rFonts w:eastAsiaTheme="minorEastAsia"/>
          <w:sz w:val="28"/>
          <w:szCs w:val="28"/>
        </w:rPr>
        <w:t xml:space="preserve">ы (оказываемых услуг) устанавливается работникам Организаций на определённый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 </w:t>
      </w:r>
      <w:r>
        <w:rPr>
          <w:rFonts w:eastAsia="Calibri" w:eastAsiaTheme="minorEastAsia"/>
          <w:sz w:val="28"/>
          <w:szCs w:val="28"/>
        </w:rPr>
        <w:t xml:space="preserve">Стоимость балла определяется путем деления суммы стимулирующей части фонда оплаты труда Организации на общее количество баллов, набранных всеми работниками (за исключением руководителя Организации) за соответствующий период.</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Увольнение работника не лишает его права на получение выплаты за высокие результаты и качество выполняемых работ (оказываемых услуг) за отработанный период. </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Работник, имеющий дисциплинарное взыскание, не может претендовать на установление выплаты за высокие результаты и качество выполняемых работ (оказываемых услуг). </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Выплата за качество выполняемых работ (оказываемых услуг) </w:t>
      </w:r>
      <w:r>
        <w:rPr>
          <w:rFonts w:eastAsiaTheme="minorEastAsia"/>
          <w:sz w:val="28"/>
          <w:szCs w:val="28"/>
        </w:rPr>
        <w:t xml:space="preserve">устанавливается  в</w:t>
      </w:r>
      <w:r>
        <w:rPr>
          <w:rFonts w:eastAsiaTheme="minorEastAsia"/>
          <w:sz w:val="28"/>
          <w:szCs w:val="28"/>
        </w:rPr>
        <w:t xml:space="preserve"> следующих случаях и размерах:</w:t>
      </w:r>
      <w:r>
        <w:rPr>
          <w:rFonts w:eastAsiaTheme="minorEastAsia"/>
        </w:rPr>
      </w:r>
      <w:r>
        <w:rPr>
          <w:rFonts w:eastAsiaTheme="minorEastAsia"/>
        </w:rPr>
      </w:r>
    </w:p>
    <w:p>
      <w:pPr>
        <w:ind w:firstLine="709"/>
        <w:jc w:val="both"/>
        <w:tabs>
          <w:tab w:val="left" w:pos="1276" w:leader="none"/>
        </w:tabs>
        <w:rPr>
          <w:sz w:val="28"/>
          <w:szCs w:val="28"/>
        </w:rPr>
        <w:outlineLvl w:val="1"/>
      </w:pPr>
      <w:r>
        <w:rPr>
          <w:rFonts w:eastAsiaTheme="minorEastAsia"/>
          <w:sz w:val="28"/>
          <w:szCs w:val="28"/>
        </w:rPr>
        <w:t xml:space="preserve">а) педагогическим и медицинским работникам за наличие квалификационной категории:</w:t>
      </w:r>
      <w:r>
        <w:rPr>
          <w:rFonts w:eastAsiaTheme="minorEastAsia"/>
        </w:rPr>
      </w:r>
      <w:r>
        <w:rPr>
          <w:rFonts w:eastAsiaTheme="minorEastAsia"/>
        </w:rPr>
      </w:r>
    </w:p>
    <w:p>
      <w:pPr>
        <w:ind w:firstLine="709"/>
        <w:jc w:val="both"/>
        <w:tabs>
          <w:tab w:val="left" w:pos="1276" w:leader="none"/>
        </w:tabs>
        <w:rPr>
          <w:sz w:val="28"/>
          <w:szCs w:val="28"/>
        </w:rPr>
        <w:outlineLvl w:val="1"/>
      </w:pPr>
      <w:r>
        <w:rPr>
          <w:rFonts w:eastAsiaTheme="minorEastAsia"/>
          <w:sz w:val="28"/>
          <w:szCs w:val="28"/>
        </w:rPr>
        <w:t xml:space="preserve">первой квалификационной категории – 2 000 рублей;</w:t>
      </w:r>
      <w:r>
        <w:rPr>
          <w:rFonts w:eastAsiaTheme="minorEastAsia"/>
        </w:rPr>
      </w:r>
      <w:r>
        <w:rPr>
          <w:rFonts w:eastAsiaTheme="minorEastAsia"/>
        </w:rPr>
      </w:r>
    </w:p>
    <w:p>
      <w:pPr>
        <w:ind w:firstLine="709"/>
        <w:jc w:val="both"/>
        <w:tabs>
          <w:tab w:val="left" w:pos="1276" w:leader="none"/>
        </w:tabs>
        <w:rPr>
          <w:sz w:val="28"/>
          <w:szCs w:val="28"/>
        </w:rPr>
        <w:outlineLvl w:val="1"/>
      </w:pPr>
      <w:r>
        <w:rPr>
          <w:rFonts w:eastAsiaTheme="minorEastAsia"/>
          <w:sz w:val="28"/>
          <w:szCs w:val="28"/>
        </w:rPr>
        <w:t xml:space="preserve">высшей квалификационной категории – 4 000 рублей;</w:t>
      </w:r>
      <w:r>
        <w:rPr>
          <w:rFonts w:eastAsiaTheme="minorEastAsia"/>
        </w:rPr>
      </w:r>
      <w:r>
        <w:rPr>
          <w:rFonts w:eastAsiaTheme="minorEastAsia"/>
        </w:rPr>
      </w:r>
    </w:p>
    <w:p>
      <w:pPr>
        <w:ind w:firstLine="709"/>
        <w:jc w:val="both"/>
        <w:tabs>
          <w:tab w:val="left" w:pos="1276" w:leader="none"/>
        </w:tabs>
        <w:rPr>
          <w:rFonts w:eastAsia="Calibri"/>
          <w:sz w:val="28"/>
          <w:szCs w:val="28"/>
          <w:lang w:eastAsia="en-US"/>
        </w:rPr>
        <w:outlineLvl w:val="1"/>
      </w:pPr>
      <w:r>
        <w:rPr>
          <w:rFonts w:eastAsiaTheme="minorEastAsia"/>
          <w:sz w:val="28"/>
          <w:szCs w:val="28"/>
        </w:rPr>
        <w:t xml:space="preserve">б) научно-п</w:t>
      </w:r>
      <w:r>
        <w:rPr>
          <w:rFonts w:eastAsiaTheme="minorEastAsia"/>
          <w:sz w:val="28"/>
          <w:szCs w:val="28"/>
        </w:rPr>
        <w:t xml:space="preserve">едагогическим работникам образовательных организаций высшего образования и организаций дополнительного профессионального образования за учёные звания, присвоенные высшей аттестационной комиссией при уполномоченном федеральном органе исполнительной власти: </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доцент – 4 000 рублей;</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профессор – 6 000 рублей; </w:t>
      </w:r>
      <w:r>
        <w:rPr>
          <w:rFonts w:eastAsiaTheme="minorEastAsia"/>
        </w:rPr>
      </w:r>
      <w:r>
        <w:rPr>
          <w:rFonts w:eastAsiaTheme="minorEastAsia"/>
        </w:rPr>
      </w:r>
    </w:p>
    <w:p>
      <w:pPr>
        <w:ind w:firstLine="709"/>
        <w:jc w:val="both"/>
        <w:tabs>
          <w:tab w:val="left" w:pos="1276" w:leader="none"/>
        </w:tabs>
        <w:rPr>
          <w:rFonts w:eastAsia="Calibri"/>
          <w:sz w:val="28"/>
          <w:szCs w:val="28"/>
          <w:lang w:eastAsia="en-US"/>
        </w:rPr>
      </w:pPr>
      <w:r>
        <w:rPr>
          <w:rFonts w:eastAsiaTheme="minorEastAsia"/>
          <w:sz w:val="28"/>
          <w:szCs w:val="28"/>
        </w:rPr>
        <w:t xml:space="preserve">в) за наличие государственных наград, почетных званий:</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«Народный учитель Российской Федерации» – 1 500 рублей;</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«Заслуженный учитель Российской Федерации» («Заслуженный учитель школы Российской Федерации») – 1 500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«Заслуженный учитель Республики Северная Осетия-Алания» – </w:t>
      </w:r>
      <w:r>
        <w:rPr>
          <w:rFonts w:eastAsiaTheme="minorEastAsia"/>
          <w:sz w:val="28"/>
          <w:szCs w:val="28"/>
        </w:rPr>
        <w:br/>
        <w:t xml:space="preserve">1 000 рублей;</w:t>
      </w:r>
      <w:r>
        <w:rPr>
          <w:rFonts w:eastAsiaTheme="minorEastAsia"/>
        </w:rPr>
      </w:r>
      <w:r>
        <w:rPr>
          <w:rFonts w:eastAsiaTheme="minorEastAsia"/>
        </w:rPr>
      </w:r>
    </w:p>
    <w:p>
      <w:pPr>
        <w:ind w:firstLine="709"/>
        <w:jc w:val="both"/>
        <w:widowControl w:val="off"/>
        <w:tabs>
          <w:tab w:val="left" w:pos="1134" w:leader="none"/>
        </w:tabs>
        <w:rPr>
          <w:sz w:val="28"/>
          <w:szCs w:val="28"/>
        </w:rPr>
      </w:pPr>
      <w:r>
        <w:rPr>
          <w:rFonts w:eastAsiaTheme="minorEastAsia"/>
          <w:sz w:val="28"/>
          <w:szCs w:val="28"/>
        </w:rPr>
        <w:t xml:space="preserve">«Заслуженный работник высшей школы Российской Федерации» – 1000 рублей;</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«Заслуженный мастер производственного обучения Российской Федерации» – 1 000 рублей;</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«Заслуженный работник физической культуры Российской Федерации» - 1 000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«Заслуженный работник физической культуры Республики Северная Осетия-</w:t>
      </w:r>
      <w:r>
        <w:rPr>
          <w:rFonts w:eastAsiaTheme="minorEastAsia"/>
          <w:sz w:val="28"/>
          <w:szCs w:val="28"/>
        </w:rPr>
        <w:t xml:space="preserve">Алания»  –</w:t>
      </w:r>
      <w:r>
        <w:rPr>
          <w:rFonts w:eastAsiaTheme="minorEastAsia"/>
          <w:sz w:val="28"/>
          <w:szCs w:val="28"/>
        </w:rPr>
        <w:t xml:space="preserve"> 1 000 рублей;</w:t>
      </w:r>
      <w:r>
        <w:rPr>
          <w:rFonts w:eastAsiaTheme="minorEastAsia"/>
        </w:rPr>
      </w:r>
      <w:r>
        <w:rPr>
          <w:rFonts w:eastAsiaTheme="minorEastAsia"/>
        </w:rPr>
      </w:r>
    </w:p>
    <w:p>
      <w:pPr>
        <w:ind w:firstLine="709"/>
        <w:jc w:val="both"/>
        <w:tabs>
          <w:tab w:val="left" w:pos="1134" w:leader="none"/>
        </w:tabs>
        <w:rPr>
          <w:sz w:val="28"/>
          <w:szCs w:val="28"/>
        </w:rPr>
      </w:pPr>
      <w:r>
        <w:rPr>
          <w:rFonts w:eastAsiaTheme="minorEastAsia"/>
          <w:sz w:val="28"/>
          <w:szCs w:val="28"/>
        </w:rPr>
        <w:t xml:space="preserve">«Заслуженный тренер Российской Федерации» - 1 000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«Заслуженный работник образования Республики Северная Осетия-Алания» – 1 000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медаль К. Д. Ушинского – 1 000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«Почетный работник общего образования Российской Федерации» – 500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«Почетный работник начального профессионального образования Российской Федерации» – 500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«Почетный работник среднего профессионального образования Российской Федерации» – 500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«Почетный работник высшего профессионального образования Российской Федерации» – 500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«Почетный работник науки и техники Российской Федерации» - 500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«Отличник народного просвещения» – 500 рублей.</w:t>
      </w:r>
      <w:r>
        <w:rPr>
          <w:rFonts w:eastAsiaTheme="minorEastAsia"/>
        </w:rPr>
      </w:r>
      <w:r>
        <w:rPr>
          <w:rFonts w:eastAsiaTheme="minorEastAsia"/>
        </w:rPr>
      </w:r>
    </w:p>
    <w:p>
      <w:pPr>
        <w:ind w:firstLine="720"/>
        <w:jc w:val="both"/>
        <w:widowControl w:val="off"/>
        <w:tabs>
          <w:tab w:val="left" w:pos="1276" w:leader="none"/>
        </w:tabs>
        <w:rPr>
          <w:sz w:val="28"/>
          <w:szCs w:val="28"/>
        </w:rPr>
      </w:pPr>
      <w:r>
        <w:rPr>
          <w:rFonts w:eastAsiaTheme="minorEastAsia"/>
          <w:sz w:val="28"/>
          <w:szCs w:val="28"/>
        </w:rPr>
        <w:t xml:space="preserve">За другие государственные награды и поче</w:t>
      </w:r>
      <w:r>
        <w:rPr>
          <w:rFonts w:eastAsiaTheme="minorEastAsia"/>
          <w:sz w:val="28"/>
          <w:szCs w:val="28"/>
        </w:rPr>
        <w:t xml:space="preserve">тные звания, при условии их соответствия профилю Организации, а педагогических работников образовательных Организаций – при соответствии государственной награды, почетного звания профилю педагогической деятельности или преподаваемых дисциплин – 500 рублей.</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При наличии у работника двух и более государственных наград, почетных званий надбавка устанавливается по одному из оснований по выбору работника.</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При совмещении должностей надбавка устанавливается по основной должности.</w:t>
      </w:r>
      <w:r>
        <w:rPr>
          <w:rFonts w:eastAsiaTheme="minorEastAsia"/>
        </w:rPr>
      </w:r>
      <w:r>
        <w:rPr>
          <w:rFonts w:eastAsiaTheme="minorEastAsia"/>
        </w:rPr>
      </w:r>
    </w:p>
    <w:p>
      <w:pPr>
        <w:ind w:firstLine="540"/>
        <w:jc w:val="both"/>
        <w:widowControl w:val="off"/>
        <w:rPr>
          <w:sz w:val="28"/>
          <w:szCs w:val="28"/>
        </w:rPr>
      </w:pPr>
      <w:r>
        <w:rPr>
          <w:rFonts w:eastAsiaTheme="minorEastAsia"/>
          <w:sz w:val="28"/>
          <w:szCs w:val="28"/>
        </w:rPr>
        <w:t xml:space="preserve">Выплата за стаж непрерывной работы, выслугу лет педагогическим (научно-педагогическим) работникам устанавливается в следующих размерах:</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от 10 до 15 лет – 10 % от базового оклада (ставки);</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свыше 15 лет – 13 % от базового оклада (ставки).</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Выплата за стаж непрерывной работы, в</w:t>
      </w:r>
      <w:r>
        <w:rPr>
          <w:rFonts w:eastAsiaTheme="minorEastAsia"/>
          <w:sz w:val="28"/>
          <w:szCs w:val="28"/>
        </w:rPr>
        <w:t xml:space="preserve">ыслугу лет осуществляется с месяца, в котором стаж работы работника достигает величины, дающей право на установление выплаты. Последующее изменение размера выплаты производится по мере наступления стажа работы, дающего право на увеличение размера выплаты. </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Выплата за стаж непрерывной работы, выслугу лет устанавливается приказом руководителя Организации в процентах к базовому окладу (ставке) работника без учета иных выплат.</w:t>
      </w:r>
      <w:r>
        <w:rPr>
          <w:rFonts w:eastAsiaTheme="minorEastAsia"/>
        </w:rPr>
      </w:r>
      <w:r>
        <w:rPr>
          <w:rFonts w:eastAsiaTheme="minorEastAsia"/>
        </w:rPr>
      </w:r>
    </w:p>
    <w:p>
      <w:pPr>
        <w:ind w:firstLine="540"/>
        <w:jc w:val="both"/>
        <w:widowControl w:val="off"/>
        <w:rPr>
          <w:sz w:val="28"/>
          <w:szCs w:val="28"/>
        </w:rPr>
      </w:pPr>
      <w:r>
        <w:rPr>
          <w:rFonts w:eastAsiaTheme="minorEastAsia"/>
          <w:sz w:val="28"/>
          <w:szCs w:val="28"/>
        </w:rPr>
        <w:t xml:space="preserve">При установлении выплаты педагогическим (научно-педагогическим) работникам учитывается общий стаж педагогической (научно-педагогической) работы на основании документов, подтверждающих периоды работы в Организации.</w:t>
      </w:r>
      <w:r>
        <w:rPr>
          <w:rFonts w:eastAsiaTheme="minorEastAsia"/>
        </w:rPr>
      </w:r>
      <w:r>
        <w:rPr>
          <w:rFonts w:eastAsiaTheme="minorEastAsia"/>
        </w:rPr>
      </w:r>
    </w:p>
    <w:p>
      <w:pPr>
        <w:ind w:firstLine="540"/>
        <w:jc w:val="both"/>
        <w:widowControl w:val="off"/>
        <w:rPr>
          <w:sz w:val="28"/>
          <w:szCs w:val="28"/>
        </w:rPr>
      </w:pPr>
      <w:r>
        <w:rPr>
          <w:rFonts w:eastAsiaTheme="minorEastAsia"/>
          <w:sz w:val="28"/>
          <w:szCs w:val="28"/>
        </w:rPr>
        <w:t xml:space="preserve">Выплата молодым педагогическим работникам в возрасте до 35 лет устанавливается в следующих размерах при стаже работы:</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от 1 года до 5 лет – 5 % от базового оклада (ставки);</w:t>
      </w:r>
      <w:r>
        <w:rPr>
          <w:rFonts w:eastAsiaTheme="minorEastAsia"/>
        </w:rPr>
      </w:r>
      <w:r>
        <w:rPr>
          <w:rFonts w:eastAsiaTheme="minorEastAsia"/>
        </w:rPr>
      </w:r>
    </w:p>
    <w:p>
      <w:pPr>
        <w:ind w:firstLine="709"/>
        <w:jc w:val="both"/>
        <w:widowControl w:val="off"/>
        <w:rPr>
          <w:sz w:val="28"/>
          <w:szCs w:val="28"/>
        </w:rPr>
      </w:pPr>
      <w:r>
        <w:rPr>
          <w:rFonts w:eastAsiaTheme="minorEastAsia"/>
          <w:sz w:val="28"/>
          <w:szCs w:val="28"/>
        </w:rPr>
        <w:t xml:space="preserve">от 5 до 10 лет – 7 % от базового оклада (ставки).</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Выплата устанавливается приказом руководителя Организации без учета иных выплат.</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В случае, наступления у молодого педагогического работника стажа работы 10 лет до достижения им возраста 35 лет, указанная выплата прекращается и ему назначается выплата за стаж непрерывной работы, выслугу лет в соответствии с Положением</w:t>
      </w:r>
      <w:r>
        <w:rPr>
          <w:rFonts w:eastAsiaTheme="minorEastAsia"/>
          <w:bCs/>
          <w:sz w:val="28"/>
          <w:szCs w:val="28"/>
        </w:rPr>
        <w:t xml:space="preserve"> </w:t>
      </w:r>
      <w:r>
        <w:rPr>
          <w:rFonts w:eastAsiaTheme="minorEastAsia"/>
          <w:bCs/>
          <w:sz w:val="28"/>
          <w:szCs w:val="28"/>
        </w:rPr>
        <w:t xml:space="preserve">об оплате труда </w:t>
      </w:r>
      <w:r>
        <w:rPr>
          <w:rFonts w:eastAsiaTheme="minorEastAsia"/>
          <w:bCs/>
          <w:sz w:val="28"/>
          <w:szCs w:val="28"/>
        </w:rPr>
        <w:t xml:space="preserve">МБ</w:t>
      </w:r>
      <w:r>
        <w:rPr>
          <w:rFonts w:eastAsiaTheme="minorEastAsia"/>
          <w:bCs/>
          <w:sz w:val="28"/>
          <w:szCs w:val="28"/>
        </w:rPr>
        <w:t xml:space="preserve">ОУ</w:t>
      </w:r>
      <w:r>
        <w:rPr>
          <w:rFonts w:eastAsiaTheme="minorEastAsia"/>
          <w:sz w:val="28"/>
          <w:szCs w:val="28"/>
        </w:rPr>
        <w:t xml:space="preserve">.</w:t>
      </w:r>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По итогам работы за месяц, квартал, полугодие, 9 месяцев, год, при наличии экономии по фонду оплаты труда, в целях поощрения работников Организации может быть выплачена премия. </w:t>
      </w:r>
      <w:bookmarkStart w:id="7" w:name="sub_4101"/>
      <w:r>
        <w:rPr>
          <w:rFonts w:eastAsiaTheme="minorEastAsia"/>
          <w:sz w:val="28"/>
          <w:szCs w:val="28"/>
        </w:rPr>
        <w:t xml:space="preserve">При премировании работников учитываются:</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результаты государственной итоговой аттестации;</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результаты всероссийских проверочных работ;</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результативность участия во Всероссийской олимпиаде школьников;</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результативность участия в командных соревнованиях (Президентские спортивные игры, Президентские состязания);</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результативность участия в чемпионатах </w:t>
      </w:r>
      <w:r>
        <w:rPr>
          <w:rFonts w:eastAsiaTheme="minorEastAsia"/>
          <w:color w:val="000000"/>
          <w:sz w:val="28"/>
          <w:szCs w:val="28"/>
          <w:shd w:val="clear" w:fill="FFFFFF" w:color="auto"/>
        </w:rPr>
        <w:t xml:space="preserve">WorldSkills</w:t>
      </w:r>
      <w:r>
        <w:rPr>
          <w:rFonts w:eastAsiaTheme="minorEastAsia"/>
          <w:color w:val="000000"/>
          <w:sz w:val="28"/>
          <w:szCs w:val="28"/>
          <w:shd w:val="clear" w:fill="FFFFFF" w:color="auto"/>
        </w:rPr>
        <w:t xml:space="preserve">, </w:t>
      </w:r>
      <w:r>
        <w:rPr>
          <w:rFonts w:eastAsiaTheme="minorEastAsia"/>
          <w:color w:val="000000"/>
          <w:sz w:val="28"/>
          <w:szCs w:val="28"/>
          <w:shd w:val="clear" w:fill="FFFFFF" w:color="auto"/>
        </w:rPr>
        <w:t xml:space="preserve">Абилимпикс</w:t>
      </w:r>
      <w:r>
        <w:rPr>
          <w:rFonts w:eastAsiaTheme="minorEastAsia"/>
          <w:color w:val="000000"/>
          <w:sz w:val="28"/>
          <w:szCs w:val="28"/>
          <w:shd w:val="clear" w:fill="FFFFFF" w:color="auto"/>
        </w:rPr>
        <w:t xml:space="preserve">;</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эффективность профилактической работы по предупреждению правонарушений;</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преподавание в проектах «Математическая вертикаль», «Математический класс», «Кадетский класс»;</w:t>
      </w:r>
      <w:r>
        <w:rPr>
          <w:rFonts w:eastAsiaTheme="minorEastAsia"/>
        </w:rPr>
      </w:r>
      <w:r>
        <w:rPr>
          <w:rFonts w:eastAsiaTheme="minorEastAsia"/>
        </w:rPr>
      </w:r>
    </w:p>
    <w:p>
      <w:pPr>
        <w:ind w:firstLine="709"/>
        <w:jc w:val="both"/>
        <w:rPr>
          <w:color w:val="000000"/>
          <w:sz w:val="28"/>
          <w:szCs w:val="28"/>
          <w:shd w:val="clear" w:fill="FFFFFF" w:color="auto"/>
        </w:rPr>
      </w:pPr>
      <w:r>
        <w:rPr>
          <w:rFonts w:eastAsiaTheme="minorEastAsia"/>
          <w:color w:val="000000"/>
          <w:sz w:val="28"/>
          <w:szCs w:val="28"/>
          <w:shd w:val="clear" w:fill="FFFFFF" w:color="auto"/>
        </w:rPr>
        <w:t xml:space="preserve">результативность участия в региональных конкурсах и чемпионатах;</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объективность оценки качества образования;</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высокий процент посещаемости в дошкольных группах;</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результативность участия в конкурсах предпрофессионального мастерства (по перечню Министерства образования и науки Республики Северная Осетия-Алания-Алания);</w:t>
      </w:r>
      <w:r>
        <w:rPr>
          <w:rFonts w:eastAsiaTheme="minorEastAsia"/>
        </w:rPr>
      </w:r>
      <w:r>
        <w:rPr>
          <w:rFonts w:eastAsiaTheme="minorEastAsia"/>
        </w:rPr>
      </w:r>
    </w:p>
    <w:p>
      <w:pPr>
        <w:ind w:firstLine="709"/>
        <w:jc w:val="both"/>
        <w:rPr>
          <w:color w:val="000000"/>
          <w:sz w:val="28"/>
          <w:szCs w:val="28"/>
        </w:rPr>
      </w:pPr>
      <w:r>
        <w:rPr>
          <w:rFonts w:eastAsiaTheme="minorEastAsia"/>
          <w:color w:val="000000"/>
          <w:sz w:val="28"/>
          <w:szCs w:val="28"/>
          <w:shd w:val="clear" w:fill="FFFFFF" w:color="auto"/>
        </w:rPr>
        <w:t xml:space="preserve">высокие результаты внешних мониторингов;</w:t>
      </w:r>
      <w:r>
        <w:rPr>
          <w:rFonts w:eastAsiaTheme="minorEastAsia"/>
        </w:rPr>
      </w:r>
      <w:r>
        <w:rPr>
          <w:rFonts w:eastAsiaTheme="minorEastAsia"/>
        </w:rPr>
      </w:r>
    </w:p>
    <w:p>
      <w:pPr>
        <w:ind w:firstLine="709"/>
        <w:jc w:val="both"/>
        <w:rPr>
          <w:sz w:val="28"/>
          <w:szCs w:val="28"/>
        </w:rPr>
      </w:pPr>
      <w:r>
        <w:rPr>
          <w:rFonts w:eastAsiaTheme="minorEastAsia"/>
          <w:color w:val="000000"/>
          <w:sz w:val="28"/>
          <w:szCs w:val="28"/>
          <w:shd w:val="clear" w:fill="FFFFFF" w:color="auto"/>
        </w:rPr>
        <w:t xml:space="preserve">прохождение тренинга в формате ЕГЭ/ОГЭ или предметных компетенций.</w:t>
      </w:r>
      <w:bookmarkStart w:id="8" w:name="sub_4108"/>
      <w:r>
        <w:rPr>
          <w:rFonts w:eastAsiaTheme="minorEastAsia"/>
        </w:rPr>
      </w:r>
      <w:bookmarkEnd w:id="7"/>
      <w:r>
        <w:rPr>
          <w:rFonts w:eastAsiaTheme="minorEastAsia"/>
        </w:rPr>
      </w:r>
      <w:r>
        <w:rPr>
          <w:rFonts w:eastAsiaTheme="minorEastAsia"/>
        </w:rPr>
      </w:r>
    </w:p>
    <w:p>
      <w:pPr>
        <w:ind w:firstLine="709"/>
        <w:jc w:val="both"/>
        <w:rPr>
          <w:sz w:val="28"/>
          <w:szCs w:val="28"/>
        </w:rPr>
      </w:pPr>
      <w:r>
        <w:rPr>
          <w:rFonts w:eastAsiaTheme="minorEastAsia"/>
          <w:sz w:val="28"/>
          <w:szCs w:val="28"/>
        </w:rPr>
        <w:t xml:space="preserve">Порядок и условия премиальных выплат устанавливаются положением о выплате премий в Организации с учетом мнения выборного органа первичной профсоюзной организации.</w:t>
      </w:r>
      <w:bookmarkEnd w:id="8"/>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Молодым специалистам из числа педагогических работников и имеющим стаж работы менее двух лет ежемесячно производятся выплаты в размере 2 000 рублей. </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К молодым специалистам относятся педагогические работники, приступившие к трудовой деятельности в год окончания учебного заведения.</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Молодым специалистам, не приступившим к работе в год ок</w:t>
      </w:r>
      <w:r>
        <w:rPr>
          <w:rFonts w:eastAsiaTheme="minorEastAsia"/>
          <w:sz w:val="28"/>
          <w:szCs w:val="28"/>
        </w:rPr>
        <w:t xml:space="preserve">ончания учебного заведения в связи с беременностью и родами, уходом за ребенком в возрасте до полутора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w:t>
      </w:r>
      <w:r>
        <w:rPr>
          <w:rFonts w:eastAsiaTheme="minorEastAsia"/>
          <w:sz w:val="28"/>
          <w:szCs w:val="28"/>
        </w:rPr>
        <w:t xml:space="preserve">йства по полученной специальности при условии регистрации в качестве безработных в органах службы занятости населения, надбавка устанавливается на два года с даты трудоустройства по окончании указанных событий и при представлении подтверждающих документов.</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Педагогическим работникам, задействованным в реализации регионального проекта «Подготовка кадров для системы образования», ежемесячно производятся выплаты в размере 1100 рублей.</w:t>
      </w:r>
      <w:r>
        <w:rPr>
          <w:rFonts w:eastAsiaTheme="minorEastAsia"/>
        </w:rPr>
      </w:r>
      <w:r>
        <w:rPr>
          <w:rFonts w:eastAsiaTheme="minorEastAsia"/>
        </w:rPr>
      </w:r>
    </w:p>
    <w:p>
      <w:pPr>
        <w:ind w:firstLine="709"/>
        <w:jc w:val="both"/>
        <w:tabs>
          <w:tab w:val="left" w:pos="1276" w:leader="none"/>
        </w:tabs>
        <w:rPr>
          <w:sz w:val="28"/>
          <w:szCs w:val="28"/>
        </w:rPr>
      </w:pPr>
      <w:r>
        <w:rPr>
          <w:rFonts w:eastAsiaTheme="minorEastAsia"/>
          <w:sz w:val="28"/>
          <w:szCs w:val="28"/>
        </w:rPr>
        <w:t xml:space="preserve">Размеры выплат, включаемых в с</w:t>
      </w:r>
      <w:r>
        <w:rPr>
          <w:rFonts w:eastAsiaTheme="minorEastAsia"/>
          <w:bCs/>
          <w:sz w:val="28"/>
          <w:szCs w:val="28"/>
        </w:rPr>
        <w:t xml:space="preserve">тимулирующую часть</w:t>
      </w:r>
      <w:r>
        <w:rPr>
          <w:rFonts w:eastAsiaTheme="minorEastAsia"/>
          <w:sz w:val="28"/>
          <w:szCs w:val="28"/>
        </w:rPr>
        <w:t xml:space="preserve"> фонда оплаты труда</w:t>
      </w:r>
      <w:r>
        <w:rPr>
          <w:rFonts w:eastAsiaTheme="minorEastAsia"/>
          <w:bCs/>
          <w:sz w:val="28"/>
          <w:szCs w:val="28"/>
        </w:rPr>
        <w:t xml:space="preserve">,</w:t>
      </w:r>
      <w:r>
        <w:rPr>
          <w:rFonts w:eastAsiaTheme="minorEastAsia"/>
          <w:sz w:val="28"/>
          <w:szCs w:val="28"/>
        </w:rPr>
        <w:t xml:space="preserve">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r>
      <w:r>
        <w:rPr>
          <w:rFonts w:eastAsiaTheme="minorEastAsia"/>
        </w:rPr>
      </w:r>
      <w:r>
        <w:rPr>
          <w:rFonts w:eastAsiaTheme="minorEastAsia"/>
        </w:rPr>
      </w:r>
    </w:p>
    <w:p>
      <w:pPr>
        <w:pStyle w:val="1553"/>
        <w:contextualSpacing w:val="true"/>
        <w:ind w:firstLine="709"/>
        <w:jc w:val="center"/>
        <w:rPr>
          <w:b/>
          <w:bCs/>
          <w:caps/>
          <w:sz w:val="24"/>
          <w:szCs w:val="24"/>
        </w:rPr>
        <w:outlineLvl w:val="0"/>
      </w:pPr>
      <w:r>
        <w:rPr>
          <w:rFonts w:eastAsiaTheme="minorEastAsia"/>
          <w:b/>
          <w:bCs/>
          <w:caps/>
          <w:sz w:val="24"/>
          <w:szCs w:val="24"/>
          <w:lang w:val="en-US"/>
        </w:rPr>
        <w:t xml:space="preserve">V</w:t>
      </w:r>
      <w:r>
        <w:rPr>
          <w:rFonts w:eastAsiaTheme="minorEastAsia"/>
          <w:b/>
          <w:bCs/>
          <w:caps/>
          <w:sz w:val="24"/>
          <w:szCs w:val="24"/>
        </w:rPr>
        <w:t xml:space="preserve">. Социальные гарантии и меры социальной поддержки </w:t>
      </w:r>
      <w:r>
        <w:rPr>
          <w:rFonts w:eastAsiaTheme="minorEastAsia"/>
        </w:rPr>
      </w:r>
      <w:r>
        <w:rPr>
          <w:rFonts w:eastAsiaTheme="minorEastAsia"/>
        </w:rPr>
      </w:r>
    </w:p>
    <w:p>
      <w:pPr>
        <w:pStyle w:val="1553"/>
        <w:contextualSpacing w:val="true"/>
        <w:ind w:firstLine="709"/>
        <w:jc w:val="center"/>
        <w:rPr>
          <w:b/>
          <w:bCs/>
        </w:rPr>
      </w:pPr>
      <w:r>
        <w:rPr>
          <w:rFonts w:eastAsiaTheme="minorEastAsia"/>
          <w:b/>
          <w:bCs/>
        </w:rPr>
      </w:r>
      <w:r>
        <w:rPr>
          <w:rFonts w:eastAsiaTheme="minorEastAsia"/>
        </w:rPr>
      </w:r>
      <w:r>
        <w:rPr>
          <w:rFonts w:eastAsiaTheme="minorEastAsia"/>
        </w:rPr>
      </w:r>
    </w:p>
    <w:p>
      <w:pPr>
        <w:pStyle w:val="1553"/>
        <w:contextualSpacing w:val="true"/>
        <w:ind w:firstLine="709"/>
        <w:rPr>
          <w:bCs/>
        </w:rPr>
      </w:pPr>
      <w:r>
        <w:rPr>
          <w:rFonts w:eastAsiaTheme="minorEastAsia"/>
          <w:bCs/>
        </w:rPr>
        <w:t xml:space="preserve">5.</w:t>
      </w:r>
      <w:r>
        <w:rPr>
          <w:rFonts w:eastAsiaTheme="minorEastAsia"/>
          <w:color w:val="000000"/>
        </w:rPr>
        <w:t xml:space="preserve"> </w:t>
      </w:r>
      <w:r>
        <w:rPr>
          <w:rFonts w:eastAsiaTheme="minorEastAsia"/>
          <w:bCs/>
        </w:rPr>
        <w:t xml:space="preserve">Стороны договорились о том, что:</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5.1.1. 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w:t>
      </w:r>
      <w:r>
        <w:rPr>
          <w:rFonts w:eastAsiaTheme="minorEastAsia"/>
          <w:color w:val="auto"/>
          <w:sz w:val="28"/>
          <w:szCs w:val="28"/>
        </w:rPr>
        <w:t xml:space="preserve">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выплаты, материальную помощь работникам.</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5.1.2. Ежегодно, не позднее 1 декабря текущего года, обсуждать на заседаниях управляющего совета образовательной организации и выборного органа первичной профсоюзной организации принципы расходования средств на предстоящий год с учётом выделен</w:t>
      </w:r>
      <w:r>
        <w:rPr>
          <w:rFonts w:eastAsiaTheme="minorEastAsia"/>
          <w:color w:val="auto"/>
          <w:sz w:val="28"/>
          <w:szCs w:val="28"/>
        </w:rPr>
        <w:t xml:space="preserve">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5.1.3.</w:t>
      </w:r>
      <w:r>
        <w:rPr>
          <w:rFonts w:eastAsiaTheme="minorEastAsia"/>
          <w:sz w:val="28"/>
          <w:szCs w:val="28"/>
        </w:rPr>
        <w:t xml:space="preserve"> </w:t>
      </w:r>
      <w:r>
        <w:rPr>
          <w:rFonts w:eastAsiaTheme="minorEastAsia"/>
          <w:color w:val="auto"/>
          <w:sz w:val="28"/>
          <w:szCs w:val="28"/>
        </w:rPr>
        <w:t xml:space="preserve">В целях обеспечения повышения уровня социальной защищённости работников </w:t>
      </w:r>
      <w:r>
        <w:rPr>
          <w:rFonts w:eastAsiaTheme="minorEastAsia"/>
          <w:sz w:val="28"/>
          <w:szCs w:val="28"/>
        </w:rPr>
        <w:t xml:space="preserve">образовательной организации</w:t>
      </w:r>
      <w:r>
        <w:rPr>
          <w:rFonts w:eastAsiaTheme="minorEastAsia"/>
          <w:color w:val="auto"/>
          <w:sz w:val="28"/>
          <w:szCs w:val="28"/>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Pr>
          <w:rFonts w:eastAsiaTheme="minorEastAsia"/>
          <w:sz w:val="28"/>
          <w:szCs w:val="28"/>
        </w:rPr>
        <w:t xml:space="preserve">образовательной организации</w:t>
      </w:r>
      <w:r>
        <w:rPr>
          <w:rFonts w:eastAsiaTheme="minorEastAsia"/>
          <w:color w:val="auto"/>
          <w:sz w:val="28"/>
          <w:szCs w:val="28"/>
        </w:rPr>
        <w:t xml:space="preserve">, в</w:t>
      </w:r>
      <w:r>
        <w:rPr>
          <w:rFonts w:eastAsiaTheme="minorEastAsia"/>
          <w:color w:val="auto"/>
          <w:sz w:val="28"/>
          <w:szCs w:val="28"/>
        </w:rPr>
        <w:t xml:space="preserve">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 предоставления работникам права пользования за счет средств </w:t>
      </w:r>
      <w:r>
        <w:rPr>
          <w:rFonts w:eastAsiaTheme="minorEastAsia"/>
          <w:sz w:val="28"/>
          <w:szCs w:val="28"/>
        </w:rPr>
        <w:t xml:space="preserve">образовательной организации </w:t>
      </w:r>
      <w:r>
        <w:rPr>
          <w:rFonts w:eastAsiaTheme="minorEastAsia"/>
          <w:color w:val="auto"/>
          <w:sz w:val="28"/>
          <w:szCs w:val="28"/>
        </w:rPr>
        <w:t xml:space="preserve">санаторно-курортным лечением, санаториями-профилакториями и спортивно-оздоровительными лагерями и т.д. </w:t>
      </w:r>
      <w:r>
        <w:rPr>
          <w:rFonts w:eastAsiaTheme="minorEastAsia"/>
        </w:rPr>
      </w:r>
      <w:r>
        <w:rPr>
          <w:rFonts w:eastAsiaTheme="minorEastAsia"/>
        </w:rPr>
      </w:r>
    </w:p>
    <w:p>
      <w:pPr>
        <w:pStyle w:val="1553"/>
        <w:contextualSpacing w:val="true"/>
        <w:ind w:firstLine="709"/>
      </w:pPr>
      <w:r>
        <w:rPr>
          <w:rFonts w:eastAsiaTheme="minorEastAsia"/>
          <w:bCs/>
        </w:rPr>
        <w:t xml:space="preserve">5.2.</w:t>
      </w:r>
      <w:r>
        <w:rPr>
          <w:rFonts w:eastAsiaTheme="minorEastAsia"/>
          <w:color w:val="000000"/>
        </w:rPr>
        <w:t xml:space="preserve"> </w:t>
      </w:r>
      <w:r>
        <w:rPr>
          <w:rFonts w:eastAsiaTheme="minorEastAsia"/>
        </w:rPr>
        <w:t xml:space="preserve">Работодатель обязуется:</w:t>
      </w:r>
      <w:r>
        <w:rPr>
          <w:rFonts w:eastAsiaTheme="minorEastAsia"/>
        </w:rPr>
      </w:r>
      <w:r>
        <w:rPr>
          <w:rFonts w:eastAsiaTheme="minorEastAsia"/>
        </w:rPr>
      </w:r>
    </w:p>
    <w:p>
      <w:pPr>
        <w:pStyle w:val="1553"/>
        <w:contextualSpacing w:val="true"/>
        <w:ind w:firstLine="709"/>
      </w:pPr>
      <w:r>
        <w:rPr>
          <w:rFonts w:eastAsiaTheme="minorEastAsia"/>
        </w:rPr>
        <w:t xml:space="preserve">5.2.1.</w:t>
      </w:r>
      <w:r>
        <w:rPr>
          <w:rFonts w:eastAsiaTheme="minorEastAsia"/>
          <w:color w:val="000000"/>
        </w:rPr>
        <w:t xml:space="preserve"> </w:t>
      </w:r>
      <w:r>
        <w:rPr>
          <w:rFonts w:eastAsiaTheme="minorEastAsia"/>
        </w:rPr>
        <w:t xml:space="preserve">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w:t>
      </w:r>
      <w:r>
        <w:rPr>
          <w:rFonts w:eastAsiaTheme="minorEastAsia"/>
        </w:rPr>
      </w:r>
      <w:r>
        <w:rPr>
          <w:rFonts w:eastAsiaTheme="minorEastAsia"/>
        </w:rPr>
      </w:r>
    </w:p>
    <w:p>
      <w:pPr>
        <w:pStyle w:val="1553"/>
        <w:contextualSpacing w:val="true"/>
        <w:ind w:firstLine="709"/>
        <w:rPr>
          <w:i/>
          <w:iCs/>
        </w:rPr>
      </w:pPr>
      <w:r>
        <w:rPr>
          <w:rFonts w:eastAsiaTheme="minorEastAsia"/>
        </w:rPr>
        <w:t xml:space="preserve">5.2.2.</w:t>
      </w:r>
      <w:r>
        <w:rPr>
          <w:rFonts w:eastAsiaTheme="minorEastAsia"/>
          <w:color w:val="000000"/>
        </w:rPr>
        <w:t xml:space="preserve"> </w:t>
      </w:r>
      <w:r>
        <w:rPr>
          <w:rFonts w:eastAsiaTheme="minorEastAsia"/>
        </w:rPr>
        <w:t xml:space="preserve">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Pr>
          <w:rFonts w:eastAsiaTheme="minorEastAsia"/>
          <w:i/>
          <w:iCs/>
        </w:rPr>
        <w:t xml:space="preserve">.</w:t>
      </w:r>
      <w:r>
        <w:rPr>
          <w:rFonts w:eastAsiaTheme="minorEastAsia"/>
        </w:rPr>
      </w:r>
      <w:r>
        <w:rPr>
          <w:rFonts w:eastAsiaTheme="minorEastAsia"/>
        </w:rPr>
      </w:r>
    </w:p>
    <w:p>
      <w:pPr>
        <w:pStyle w:val="1553"/>
        <w:contextualSpacing w:val="true"/>
        <w:ind w:firstLine="709"/>
      </w:pPr>
      <w:r>
        <w:rPr>
          <w:rFonts w:eastAsiaTheme="minorEastAsia"/>
          <w:iCs/>
        </w:rPr>
        <w:t xml:space="preserve">5.2.3.</w:t>
      </w:r>
      <w:r>
        <w:rPr>
          <w:rFonts w:eastAsiaTheme="minorEastAsia"/>
          <w:color w:val="000000"/>
        </w:rPr>
        <w:t xml:space="preserve"> </w:t>
      </w:r>
      <w:r>
        <w:rPr>
          <w:rFonts w:eastAsiaTheme="minorEastAsia"/>
        </w:rPr>
        <w:t xml:space="preserve">Предоставлять выборному</w:t>
      </w:r>
      <w:r>
        <w:rPr>
          <w:rFonts w:eastAsiaTheme="minorEastAsia"/>
        </w:rPr>
        <w:t xml:space="preserve"> органу первичной профсоюзной организации в установленном по согласованию с ним порядке бесплатно во внеучебное время спортивные залы, площадки и спортинвентарь для проведения спортивно-оздоровительных мероприятий с работниками образовательной организации.</w:t>
      </w:r>
      <w:r>
        <w:rPr>
          <w:rFonts w:eastAsiaTheme="minorEastAsia"/>
        </w:rPr>
      </w:r>
      <w:r>
        <w:rPr>
          <w:rFonts w:eastAsiaTheme="minorEastAsia"/>
        </w:rPr>
      </w:r>
    </w:p>
    <w:p>
      <w:pPr>
        <w:pStyle w:val="1553"/>
        <w:contextualSpacing w:val="true"/>
        <w:ind w:firstLine="709"/>
      </w:pPr>
      <w:r>
        <w:rPr>
          <w:rFonts w:eastAsiaTheme="minorEastAsia"/>
        </w:rPr>
        <w:t xml:space="preserve">5.2.4.</w:t>
      </w:r>
      <w:r>
        <w:rPr>
          <w:rFonts w:eastAsiaTheme="minorEastAsia"/>
          <w:color w:val="000000"/>
        </w:rPr>
        <w:t xml:space="preserve"> </w:t>
      </w:r>
      <w:r>
        <w:rPr>
          <w:rFonts w:eastAsiaTheme="minorEastAsia"/>
        </w:rPr>
        <w:t xml:space="preserve">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r>
        <w:rPr>
          <w:rFonts w:eastAsiaTheme="minorEastAsia"/>
        </w:rPr>
      </w:r>
      <w:r>
        <w:rPr>
          <w:rFonts w:eastAsiaTheme="minorEastAsia"/>
        </w:rPr>
      </w:r>
    </w:p>
    <w:p>
      <w:pPr>
        <w:pStyle w:val="1553"/>
        <w:contextualSpacing w:val="true"/>
        <w:ind w:firstLine="709"/>
      </w:pPr>
      <w:r>
        <w:rPr>
          <w:rFonts w:eastAsiaTheme="minorEastAsia"/>
        </w:rPr>
        <w:t xml:space="preserve">5.2.5.</w:t>
      </w:r>
      <w:r>
        <w:rPr>
          <w:rFonts w:eastAsiaTheme="minorEastAsia"/>
          <w:color w:val="000000"/>
        </w:rPr>
        <w:t xml:space="preserve"> </w:t>
      </w:r>
      <w:r>
        <w:rPr>
          <w:rFonts w:eastAsiaTheme="minorEastAsia"/>
        </w:rPr>
        <w:t xml:space="preserve">Предоставлять выборному органу первичной профсоюзной о</w:t>
      </w:r>
      <w:r>
        <w:rPr>
          <w:rFonts w:eastAsiaTheme="minorEastAsia"/>
        </w:rPr>
        <w:t xml:space="preserve">рганизации в установленном по согласованию с ним порядке бесплатно актовые залы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r>
        <w:rPr>
          <w:rFonts w:eastAsiaTheme="minorEastAsia"/>
        </w:rPr>
      </w:r>
      <w:r>
        <w:rPr>
          <w:rFonts w:eastAsiaTheme="minorEastAsia"/>
        </w:rPr>
      </w:r>
    </w:p>
    <w:p>
      <w:pPr>
        <w:pStyle w:val="1627"/>
        <w:contextualSpacing w:val="true"/>
        <w:ind w:firstLine="709"/>
        <w:jc w:val="both"/>
        <w:rPr>
          <w:rFonts w:ascii="Times New Roman" w:hAnsi="Times New Roman"/>
          <w:sz w:val="28"/>
          <w:szCs w:val="28"/>
        </w:rPr>
      </w:pPr>
      <w:r>
        <w:rPr>
          <w:rFonts w:ascii="Times New Roman" w:hAnsi="Times New Roman" w:eastAsiaTheme="minorEastAsia"/>
          <w:sz w:val="28"/>
          <w:szCs w:val="28"/>
        </w:rPr>
        <w:t xml:space="preserve">5.2.6. Ос</w:t>
      </w:r>
      <w:r>
        <w:rPr>
          <w:rFonts w:ascii="Times New Roman" w:hAnsi="Times New Roman" w:eastAsiaTheme="minorEastAsia"/>
          <w:sz w:val="28"/>
          <w:szCs w:val="28"/>
        </w:rPr>
        <w:t xml:space="preserve">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w:t>
      </w:r>
      <w:r>
        <w:rPr>
          <w:rFonts w:eastAsiaTheme="minorEastAsia"/>
          <w:color w:val="000000"/>
          <w:sz w:val="28"/>
          <w:szCs w:val="28"/>
        </w:rPr>
        <w:t xml:space="preserve"> </w:t>
      </w:r>
      <w:r>
        <w:rPr>
          <w:rFonts w:ascii="Times New Roman" w:hAnsi="Times New Roman" w:eastAsiaTheme="minorEastAsia"/>
          <w:sz w:val="28"/>
          <w:szCs w:val="28"/>
        </w:rPr>
        <w:t xml:space="preserve">ТК РФ).</w:t>
      </w:r>
      <w:r>
        <w:rPr>
          <w:rFonts w:eastAsiaTheme="minorEastAsia"/>
        </w:rPr>
      </w:r>
      <w:r>
        <w:rPr>
          <w:rFonts w:eastAsiaTheme="minorEastAsia"/>
        </w:rPr>
      </w:r>
    </w:p>
    <w:p>
      <w:pPr>
        <w:contextualSpacing w:val="true"/>
        <w:ind w:firstLine="709"/>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sz w:val="28"/>
          <w:szCs w:val="28"/>
        </w:rPr>
      </w:pPr>
      <w:r>
        <w:rPr>
          <w:rFonts w:eastAsiaTheme="minorEastAsia"/>
          <w:sz w:val="28"/>
          <w:szCs w:val="28"/>
        </w:rPr>
        <w:t xml:space="preserve">Работники, не достигшие возраста, дающего право на назначение пенсии по старости, в том числе досрочно, в течение пяти лет до наступления такого возраста</w:t>
      </w:r>
      <w:r>
        <w:rPr>
          <w:rFonts w:eastAsiaTheme="minorEastAsia"/>
          <w:sz w:val="28"/>
          <w:szCs w:val="28"/>
        </w:rPr>
        <w:t xml:space="preserve">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5.3.</w:t>
      </w:r>
      <w:r>
        <w:rPr>
          <w:rFonts w:eastAsiaTheme="minorEastAsia"/>
          <w:sz w:val="28"/>
          <w:szCs w:val="28"/>
        </w:rPr>
        <w:t xml:space="preserve"> </w:t>
      </w:r>
      <w:r>
        <w:rPr>
          <w:rFonts w:eastAsiaTheme="minorEastAsia"/>
          <w:color w:val="auto"/>
          <w:sz w:val="28"/>
          <w:szCs w:val="28"/>
        </w:rPr>
        <w:t xml:space="preserve">Выборный орган первичной профсоюзной организации обязуется: </w:t>
      </w:r>
      <w:r>
        <w:rPr>
          <w:rFonts w:eastAsiaTheme="minorEastAsia"/>
        </w:rPr>
      </w:r>
      <w:r>
        <w:rPr>
          <w:rFonts w:eastAsiaTheme="minorEastAsia"/>
        </w:rPr>
      </w:r>
    </w:p>
    <w:p>
      <w:pPr>
        <w:pStyle w:val="1553"/>
        <w:contextualSpacing w:val="true"/>
        <w:ind w:firstLine="709"/>
      </w:pPr>
      <w:r>
        <w:rPr>
          <w:rFonts w:eastAsiaTheme="minorEastAsia"/>
        </w:rPr>
        <w:t xml:space="preserve">5.3.1.</w:t>
      </w:r>
      <w:r>
        <w:rPr>
          <w:rFonts w:eastAsiaTheme="minorEastAsia"/>
          <w:color w:val="000000"/>
        </w:rPr>
        <w:t xml:space="preserve"> </w:t>
      </w:r>
      <w:r>
        <w:rPr>
          <w:rFonts w:eastAsiaTheme="minorEastAsia"/>
        </w:rPr>
        <w:t xml:space="preserve">Ежегодно выделять для членов Профсоюза денежные средства согласно смете профсоюзных расходов по направлениям:</w:t>
      </w:r>
      <w:r>
        <w:rPr>
          <w:rFonts w:eastAsiaTheme="minorEastAsia"/>
        </w:rPr>
      </w:r>
      <w:r>
        <w:rPr>
          <w:rFonts w:eastAsiaTheme="minorEastAsia"/>
        </w:rPr>
      </w:r>
    </w:p>
    <w:p>
      <w:pPr>
        <w:pStyle w:val="1614"/>
        <w:contextualSpacing w:val="true"/>
        <w:ind w:firstLine="709"/>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оказание материальной помощи; </w:t>
      </w:r>
      <w:r>
        <w:rPr>
          <w:rFonts w:eastAsiaTheme="minorEastAsia"/>
        </w:rPr>
      </w:r>
      <w:r>
        <w:rPr>
          <w:rFonts w:eastAsiaTheme="minorEastAsia"/>
        </w:rPr>
      </w:r>
    </w:p>
    <w:p>
      <w:pPr>
        <w:pStyle w:val="1614"/>
        <w:contextualSpacing w:val="true"/>
        <w:ind w:firstLine="709"/>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организация оздоровления; </w:t>
      </w:r>
      <w:r>
        <w:rPr>
          <w:rFonts w:eastAsiaTheme="minorEastAsia"/>
        </w:rPr>
      </w:r>
      <w:r>
        <w:rPr>
          <w:rFonts w:eastAsiaTheme="minorEastAsia"/>
        </w:rPr>
      </w:r>
    </w:p>
    <w:p>
      <w:pPr>
        <w:pStyle w:val="1614"/>
        <w:contextualSpacing w:val="true"/>
        <w:ind w:firstLine="709"/>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организация работы с детьми работников; </w:t>
      </w:r>
      <w:r>
        <w:rPr>
          <w:rFonts w:eastAsiaTheme="minorEastAsia"/>
        </w:rPr>
      </w:r>
      <w:r>
        <w:rPr>
          <w:rFonts w:eastAsiaTheme="minorEastAsia"/>
        </w:rPr>
      </w:r>
    </w:p>
    <w:p>
      <w:pPr>
        <w:pStyle w:val="1614"/>
        <w:contextualSpacing w:val="true"/>
        <w:ind w:firstLine="709"/>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организация спортивной работы; </w:t>
      </w:r>
      <w:r>
        <w:rPr>
          <w:rFonts w:eastAsiaTheme="minorEastAsia"/>
        </w:rPr>
      </w:r>
      <w:r>
        <w:rPr>
          <w:rFonts w:eastAsiaTheme="minorEastAsia"/>
        </w:rPr>
      </w:r>
    </w:p>
    <w:p>
      <w:pPr>
        <w:pStyle w:val="1614"/>
        <w:contextualSpacing w:val="true"/>
        <w:ind w:firstLine="709"/>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поддержка мероприятий для различных категорий ветеранов</w:t>
      </w:r>
      <w:r>
        <w:rPr>
          <w:rStyle w:val="1599"/>
          <w:rFonts w:eastAsiaTheme="minorEastAsia"/>
          <w:color w:val="auto"/>
          <w:sz w:val="28"/>
          <w:szCs w:val="28"/>
        </w:rPr>
        <w:footnoteReference w:id="48"/>
      </w:r>
      <w:r>
        <w:rPr>
          <w:rFonts w:eastAsiaTheme="minorEastAsia"/>
          <w:color w:val="auto"/>
          <w:sz w:val="28"/>
          <w:szCs w:val="28"/>
        </w:rPr>
        <w:t xml:space="preserve">, в том числе ветеранов труда; </w:t>
      </w:r>
      <w:r>
        <w:rPr>
          <w:rFonts w:eastAsiaTheme="minorEastAsia"/>
        </w:rPr>
      </w:r>
      <w:r>
        <w:rPr>
          <w:rFonts w:eastAsiaTheme="minorEastAsia"/>
        </w:rPr>
      </w:r>
    </w:p>
    <w:p>
      <w:pPr>
        <w:pStyle w:val="1614"/>
        <w:contextualSpacing w:val="true"/>
        <w:ind w:firstLine="709"/>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организация культурно-массовых и спортивных мероприятий; </w:t>
      </w:r>
      <w:r>
        <w:rPr>
          <w:rFonts w:eastAsiaTheme="minorEastAsia"/>
        </w:rPr>
      </w:r>
      <w:r>
        <w:rPr>
          <w:rFonts w:eastAsiaTheme="minorEastAsia"/>
        </w:rPr>
      </w:r>
    </w:p>
    <w:p>
      <w:pPr>
        <w:pStyle w:val="1614"/>
        <w:contextualSpacing w:val="true"/>
        <w:ind w:firstLine="709"/>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социальные программы для членов Профсоюза.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5.3.2.</w:t>
      </w:r>
      <w:r>
        <w:rPr>
          <w:rFonts w:eastAsiaTheme="minorEastAsia"/>
          <w:sz w:val="28"/>
          <w:szCs w:val="28"/>
        </w:rPr>
        <w:t xml:space="preserve"> </w:t>
      </w:r>
      <w:r>
        <w:rPr>
          <w:rFonts w:eastAsiaTheme="minorEastAsia"/>
          <w:color w:val="auto"/>
          <w:sz w:val="28"/>
          <w:szCs w:val="28"/>
        </w:rPr>
        <w:t xml:space="preserve">Организовать контроль за работой предприятий общественного питания в образовательной организации, в том числе за графиком и режимом работы, качеством и ассортиментом продукции, уровнем цен и санитарно-гигиеническими условиями.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5.4.</w:t>
      </w:r>
      <w:r>
        <w:rPr>
          <w:rFonts w:eastAsiaTheme="minorEastAsia"/>
          <w:sz w:val="28"/>
          <w:szCs w:val="28"/>
        </w:rPr>
        <w:t xml:space="preserve"> </w:t>
      </w:r>
      <w:r>
        <w:rPr>
          <w:rFonts w:eastAsiaTheme="minorEastAsia"/>
          <w:color w:val="auto"/>
          <w:sz w:val="28"/>
          <w:szCs w:val="28"/>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Материальные виды поощрений: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стимулирующие выплаты по результатам предыдущего учебного года – вклада педагогических работников в рейтинговые позиции образовательной организации;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премирование победителей </w:t>
      </w:r>
      <w:r>
        <w:rPr>
          <w:rFonts w:eastAsiaTheme="minorEastAsia"/>
          <w:iCs/>
          <w:sz w:val="28"/>
          <w:szCs w:val="28"/>
        </w:rPr>
        <w:t xml:space="preserve">конкурсных мероприятиях муниципального, регионального, всероссийского и международного уровней</w:t>
      </w:r>
      <w:r>
        <w:rPr>
          <w:rFonts w:eastAsiaTheme="minorEastAsia"/>
          <w:iCs/>
          <w:sz w:val="28"/>
          <w:szCs w:val="28"/>
        </w:rPr>
        <w:t xml:space="preserve">.</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Нематериальные виды поощрения: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грамоты за достижения обучающихся в олимпиадном движении, в социально-значимой деятельности,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w:t>
      </w:r>
      <w:r>
        <w:rPr>
          <w:rFonts w:eastAsiaTheme="minorEastAsia"/>
          <w:color w:val="auto"/>
          <w:sz w:val="28"/>
          <w:szCs w:val="28"/>
        </w:rPr>
        <w:t xml:space="preserve"> </w:t>
      </w:r>
      <w:r>
        <w:rPr>
          <w:rFonts w:eastAsiaTheme="minorEastAsia"/>
          <w:color w:val="auto"/>
          <w:sz w:val="28"/>
          <w:szCs w:val="28"/>
        </w:rPr>
        <w:t xml:space="preserve">СМИ.</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r>
      <w:r>
        <w:rPr>
          <w:rFonts w:eastAsiaTheme="minorEastAsia"/>
        </w:rPr>
      </w:r>
      <w:r>
        <w:rPr>
          <w:rFonts w:eastAsiaTheme="minorEastAsia"/>
        </w:rPr>
      </w:r>
    </w:p>
    <w:p>
      <w:pPr>
        <w:pStyle w:val="1553"/>
        <w:contextualSpacing w:val="true"/>
        <w:ind w:firstLine="709"/>
        <w:jc w:val="center"/>
        <w:rPr>
          <w:b/>
          <w:bCs/>
          <w:caps/>
          <w:sz w:val="24"/>
          <w:szCs w:val="24"/>
        </w:rPr>
        <w:outlineLvl w:val="0"/>
      </w:pPr>
      <w:r>
        <w:rPr>
          <w:rFonts w:eastAsiaTheme="minorEastAsia"/>
          <w:b/>
          <w:bCs/>
          <w:caps/>
          <w:sz w:val="24"/>
          <w:szCs w:val="24"/>
          <w:lang w:val="en-US"/>
        </w:rPr>
        <w:t xml:space="preserve">VI</w:t>
      </w:r>
      <w:r>
        <w:rPr>
          <w:rFonts w:eastAsiaTheme="minorEastAsia"/>
          <w:b/>
          <w:bCs/>
          <w:caps/>
          <w:sz w:val="24"/>
          <w:szCs w:val="24"/>
        </w:rPr>
        <w:t xml:space="preserve">. Охрана труда и здоровья</w:t>
      </w:r>
      <w:r>
        <w:rPr>
          <w:rFonts w:eastAsiaTheme="minorEastAsia"/>
        </w:rPr>
      </w:r>
      <w:r>
        <w:rPr>
          <w:rFonts w:eastAsiaTheme="minorEastAsia"/>
        </w:rPr>
      </w:r>
    </w:p>
    <w:p>
      <w:pPr>
        <w:pStyle w:val="1553"/>
        <w:contextualSpacing w:val="true"/>
        <w:ind w:firstLine="709"/>
        <w:rPr>
          <w:b/>
          <w:bCs/>
          <w:caps/>
        </w:rPr>
        <w:outlineLvl w:val="0"/>
      </w:pPr>
      <w:r>
        <w:rPr>
          <w:rFonts w:eastAsiaTheme="minorEastAsia"/>
          <w:b/>
          <w:bCs/>
          <w:caps/>
        </w:rPr>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Стороны рассматривают охрану труда и здоровья работников </w:t>
      </w:r>
      <w:r>
        <w:rPr>
          <w:rFonts w:eastAsiaTheme="minorEastAsia"/>
          <w:color w:val="000000"/>
          <w:sz w:val="28"/>
          <w:szCs w:val="28"/>
        </w:rPr>
        <w:t xml:space="preserve">образовательной организации</w:t>
      </w:r>
      <w:r>
        <w:rPr>
          <w:rFonts w:eastAsiaTheme="minorEastAsia"/>
          <w:sz w:val="28"/>
          <w:szCs w:val="28"/>
        </w:rPr>
        <w:t xml:space="preserve"> в качестве одного из приоритетных направлений деятельности.</w:t>
      </w:r>
      <w:r>
        <w:rPr>
          <w:rFonts w:eastAsiaTheme="minorEastAsia"/>
        </w:rPr>
      </w:r>
      <w:r>
        <w:rPr>
          <w:rFonts w:eastAsiaTheme="minorEastAsia"/>
        </w:rPr>
      </w:r>
    </w:p>
    <w:p>
      <w:pPr>
        <w:pStyle w:val="1557"/>
        <w:contextualSpacing w:val="true"/>
        <w:ind w:left="0" w:firstLine="709"/>
        <w:spacing w:after="0"/>
        <w:rPr>
          <w:sz w:val="28"/>
          <w:szCs w:val="28"/>
        </w:rPr>
      </w:pPr>
      <w:r>
        <w:rPr>
          <w:rFonts w:eastAsiaTheme="minorEastAsia"/>
          <w:sz w:val="28"/>
          <w:szCs w:val="28"/>
        </w:rPr>
        <w:t xml:space="preserve">6.1.</w:t>
      </w:r>
      <w:r>
        <w:rPr>
          <w:rFonts w:eastAsiaTheme="minorEastAsia"/>
          <w:color w:val="000000"/>
          <w:sz w:val="28"/>
          <w:szCs w:val="28"/>
        </w:rPr>
        <w:t xml:space="preserve"> </w:t>
      </w:r>
      <w:r>
        <w:rPr>
          <w:rFonts w:eastAsiaTheme="minorEastAsia"/>
          <w:sz w:val="28"/>
          <w:szCs w:val="28"/>
        </w:rPr>
        <w:t xml:space="preserve">Стороны совместно обязуются:</w:t>
      </w:r>
      <w:r>
        <w:rPr>
          <w:rFonts w:eastAsiaTheme="minorEastAsia"/>
        </w:rPr>
      </w:r>
      <w:r>
        <w:rPr>
          <w:rFonts w:eastAsiaTheme="minorEastAsia"/>
        </w:rPr>
      </w:r>
    </w:p>
    <w:p>
      <w:pPr>
        <w:contextualSpacing w:val="true"/>
        <w:ind w:firstLine="709"/>
        <w:jc w:val="both"/>
        <w:rPr>
          <w:i/>
          <w:iCs/>
          <w:sz w:val="28"/>
          <w:szCs w:val="28"/>
        </w:rPr>
      </w:pPr>
      <w:r>
        <w:rPr>
          <w:rFonts w:eastAsiaTheme="minorEastAsia"/>
          <w:sz w:val="28"/>
          <w:szCs w:val="28"/>
        </w:rPr>
        <w:t xml:space="preserve">6.1.1.</w:t>
      </w:r>
      <w:r>
        <w:rPr>
          <w:rFonts w:eastAsiaTheme="minorEastAsia"/>
          <w:color w:val="000000"/>
          <w:sz w:val="28"/>
          <w:szCs w:val="28"/>
        </w:rPr>
        <w:t xml:space="preserve"> </w:t>
      </w:r>
      <w:r>
        <w:rPr>
          <w:rFonts w:eastAsiaTheme="minorEastAsia"/>
          <w:sz w:val="28"/>
          <w:szCs w:val="28"/>
        </w:rPr>
        <w:t xml:space="preserve">Д</w:t>
      </w:r>
      <w:r>
        <w:rPr>
          <w:rFonts w:eastAsiaTheme="minorEastAsia"/>
          <w:sz w:val="28"/>
          <w:szCs w:val="28"/>
        </w:rPr>
        <w:t xml:space="preserve">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w:t>
      </w:r>
      <w:r>
        <w:rPr>
          <w:rStyle w:val="1599"/>
          <w:rFonts w:eastAsiaTheme="minorEastAsia"/>
          <w:sz w:val="28"/>
          <w:szCs w:val="28"/>
        </w:rPr>
        <w:footnoteReference w:id="49"/>
      </w:r>
      <w:r>
        <w:rPr>
          <w:rFonts w:eastAsiaTheme="minorEastAsia"/>
          <w:iCs/>
          <w:sz w:val="28"/>
          <w:szCs w:val="28"/>
        </w:rPr>
        <w:t xml:space="preserve">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w:t>
      </w:r>
      <w:r>
        <w:rPr>
          <w:rFonts w:eastAsiaTheme="minorEastAsia"/>
          <w:i/>
          <w:iCs/>
          <w:sz w:val="28"/>
          <w:szCs w:val="28"/>
        </w:rPr>
        <w:t xml:space="preserve">.</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6.1.2.</w:t>
      </w:r>
      <w:r>
        <w:rPr>
          <w:rFonts w:eastAsiaTheme="minorEastAsia"/>
          <w:color w:val="000000"/>
          <w:sz w:val="28"/>
          <w:szCs w:val="28"/>
        </w:rPr>
        <w:t xml:space="preserve"> </w:t>
      </w:r>
      <w:r>
        <w:rPr>
          <w:rFonts w:eastAsiaTheme="minorEastAsia"/>
          <w:sz w:val="28"/>
          <w:szCs w:val="28"/>
        </w:rPr>
        <w:t xml:space="preserve">Участвовать в разработке, рассмотрении и анализе мероприятий по улучшению условий и охраны труда в рамках соглашения по охране труда.</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6.1.3.</w:t>
      </w:r>
      <w:r>
        <w:rPr>
          <w:rFonts w:eastAsiaTheme="minorEastAsia"/>
          <w:color w:val="000000"/>
          <w:sz w:val="28"/>
          <w:szCs w:val="28"/>
        </w:rPr>
        <w:t xml:space="preserve"> </w:t>
      </w:r>
      <w:r>
        <w:rPr>
          <w:rFonts w:eastAsiaTheme="minorEastAsia"/>
          <w:sz w:val="28"/>
          <w:szCs w:val="28"/>
        </w:rPr>
        <w:t xml:space="preserve">Способствовать формированию и организации деятельности совместных комиссий по охране труда.</w:t>
      </w:r>
      <w:r>
        <w:rPr>
          <w:rFonts w:eastAsiaTheme="minorEastAsia"/>
        </w:rPr>
      </w:r>
      <w:r>
        <w:rPr>
          <w:rFonts w:eastAsiaTheme="minorEastAsia"/>
        </w:rPr>
      </w:r>
    </w:p>
    <w:p>
      <w:pPr>
        <w:pStyle w:val="1557"/>
        <w:contextualSpacing w:val="true"/>
        <w:ind w:left="0" w:firstLine="709"/>
        <w:spacing w:after="0"/>
        <w:rPr>
          <w:sz w:val="28"/>
          <w:szCs w:val="28"/>
        </w:rPr>
      </w:pPr>
      <w:r>
        <w:rPr>
          <w:rFonts w:eastAsiaTheme="minorEastAsia"/>
          <w:sz w:val="28"/>
          <w:szCs w:val="28"/>
        </w:rPr>
        <w:t xml:space="preserve">6.1.4.</w:t>
      </w:r>
      <w:r>
        <w:rPr>
          <w:rFonts w:eastAsiaTheme="minorEastAsia"/>
          <w:color w:val="000000"/>
          <w:sz w:val="28"/>
          <w:szCs w:val="28"/>
        </w:rPr>
        <w:t xml:space="preserve"> </w:t>
      </w:r>
      <w:r>
        <w:rPr>
          <w:rFonts w:eastAsiaTheme="minorEastAsia"/>
          <w:sz w:val="28"/>
          <w:szCs w:val="28"/>
        </w:rPr>
        <w:t xml:space="preserve">Обеспечивать:</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выборы представителей в формируемую на паритетной основе комиссию по охране труда;</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работу комиссий: по охране труда, по проведению специальной оценки условий труда, по проверке знаний и навыков в области охраны труда</w:t>
      </w:r>
      <w:r>
        <w:rPr>
          <w:rStyle w:val="1599"/>
          <w:rFonts w:eastAsiaTheme="minorEastAsia"/>
          <w:sz w:val="28"/>
          <w:szCs w:val="28"/>
        </w:rPr>
        <w:footnoteReference w:id="50"/>
      </w:r>
      <w:r>
        <w:rPr>
          <w:rFonts w:eastAsiaTheme="minorEastAsia"/>
          <w:sz w:val="28"/>
          <w:szCs w:val="28"/>
        </w:rPr>
        <w:t xml:space="preserve">; по расследованию несчастных случаев на производстве и с обучающи</w:t>
      </w:r>
      <w:r>
        <w:rPr>
          <w:rFonts w:eastAsiaTheme="minorEastAsia"/>
          <w:sz w:val="28"/>
          <w:szCs w:val="28"/>
        </w:rPr>
        <w:t xml:space="preserve">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r>
        <w:rPr>
          <w:rFonts w:eastAsiaTheme="minorEastAsia"/>
        </w:rPr>
      </w:r>
      <w:r>
        <w:rPr>
          <w:rFonts w:eastAsiaTheme="minorEastAsia"/>
        </w:rPr>
      </w:r>
    </w:p>
    <w:p>
      <w:pPr>
        <w:pStyle w:val="1557"/>
        <w:contextualSpacing w:val="true"/>
        <w:ind w:left="0" w:firstLine="709"/>
        <w:spacing w:after="0"/>
        <w:rPr>
          <w:sz w:val="28"/>
          <w:szCs w:val="28"/>
        </w:rPr>
      </w:pPr>
      <w:r>
        <w:rPr>
          <w:rFonts w:eastAsiaTheme="minorEastAsia"/>
          <w:sz w:val="28"/>
          <w:szCs w:val="28"/>
        </w:rPr>
        <w:t xml:space="preserve">своевременное расследование несчастных случаев;</w:t>
      </w:r>
      <w:r>
        <w:rPr>
          <w:rFonts w:eastAsiaTheme="minorEastAsia"/>
        </w:rPr>
      </w:r>
      <w:r>
        <w:rPr>
          <w:rFonts w:eastAsiaTheme="minorEastAsia"/>
        </w:rPr>
      </w:r>
    </w:p>
    <w:p>
      <w:pPr>
        <w:pStyle w:val="1557"/>
        <w:contextualSpacing w:val="true"/>
        <w:ind w:left="0" w:firstLine="709"/>
        <w:spacing w:after="0"/>
        <w:rPr>
          <w:sz w:val="28"/>
          <w:szCs w:val="28"/>
        </w:rPr>
      </w:pPr>
      <w:r>
        <w:rPr>
          <w:rFonts w:eastAsiaTheme="minorEastAsia"/>
          <w:sz w:val="28"/>
          <w:szCs w:val="28"/>
        </w:rPr>
        <w:t xml:space="preserve">оказание материальной помощи пострадавшим на производстве.</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6.1.4.</w:t>
      </w:r>
      <w:r>
        <w:rPr>
          <w:rFonts w:eastAsiaTheme="minorEastAsia"/>
          <w:color w:val="000000"/>
          <w:sz w:val="28"/>
          <w:szCs w:val="28"/>
        </w:rPr>
        <w:t xml:space="preserve"> </w:t>
      </w:r>
      <w:r>
        <w:rPr>
          <w:rFonts w:eastAsiaTheme="minorEastAsia"/>
          <w:sz w:val="28"/>
          <w:szCs w:val="28"/>
        </w:rPr>
        <w:t xml:space="preserve">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6.1.5.</w:t>
      </w:r>
      <w:r>
        <w:rPr>
          <w:rFonts w:eastAsiaTheme="minorEastAsia"/>
          <w:color w:val="000000"/>
          <w:sz w:val="28"/>
          <w:szCs w:val="28"/>
        </w:rPr>
        <w:t xml:space="preserve"> </w:t>
      </w:r>
      <w:r>
        <w:rPr>
          <w:rFonts w:eastAsiaTheme="minorEastAsia"/>
          <w:sz w:val="28"/>
          <w:szCs w:val="28"/>
        </w:rPr>
        <w:t xml:space="preserve">Контролировать выполнение образовательной организацией предписаний органов государственного кон</w:t>
      </w:r>
      <w:r>
        <w:rPr>
          <w:rFonts w:eastAsiaTheme="minorEastAsia"/>
          <w:sz w:val="28"/>
          <w:szCs w:val="28"/>
        </w:rPr>
        <w:t xml:space="preserve">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6.1.6.</w:t>
      </w:r>
      <w:r>
        <w:rPr>
          <w:rFonts w:eastAsiaTheme="minorEastAsia"/>
          <w:color w:val="000000"/>
          <w:sz w:val="28"/>
          <w:szCs w:val="28"/>
        </w:rPr>
        <w:t xml:space="preserve"> </w:t>
      </w:r>
      <w:r>
        <w:rPr>
          <w:rFonts w:eastAsiaTheme="minorEastAsia"/>
          <w:sz w:val="28"/>
          <w:szCs w:val="28"/>
        </w:rPr>
        <w:t xml:space="preserve">Организовывать проведение комплексных, тематических и целевых проверок в образовательной организации по вопросам охраны труда с </w:t>
      </w:r>
      <w:r>
        <w:rPr>
          <w:rFonts w:eastAsiaTheme="minorEastAsia"/>
          <w:sz w:val="28"/>
          <w:szCs w:val="28"/>
        </w:rPr>
        <w:t xml:space="preserve">последующим обсуждением на совместных заседаниях представителей работодателя и выборного органа первичной профсоюзной организации.</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6.1.7.</w:t>
      </w:r>
      <w:r>
        <w:rPr>
          <w:rFonts w:eastAsiaTheme="minorEastAsia"/>
          <w:color w:val="000000"/>
          <w:sz w:val="28"/>
          <w:szCs w:val="28"/>
        </w:rPr>
        <w:t xml:space="preserve"> </w:t>
      </w:r>
      <w:r>
        <w:rPr>
          <w:rFonts w:eastAsiaTheme="minorEastAsia"/>
          <w:sz w:val="28"/>
          <w:szCs w:val="28"/>
        </w:rPr>
        <w:t xml:space="preserve">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r>
        <w:rPr>
          <w:rFonts w:eastAsiaTheme="minorEastAsia"/>
        </w:rPr>
      </w:r>
      <w:r>
        <w:rPr>
          <w:rFonts w:eastAsiaTheme="minorEastAsia"/>
        </w:rPr>
      </w:r>
    </w:p>
    <w:p>
      <w:pPr>
        <w:contextualSpacing w:val="true"/>
        <w:ind w:firstLine="709"/>
        <w:jc w:val="both"/>
        <w:rPr>
          <w:bCs/>
          <w:sz w:val="28"/>
          <w:szCs w:val="28"/>
        </w:rPr>
      </w:pPr>
      <w:r>
        <w:rPr>
          <w:rFonts w:eastAsiaTheme="minorEastAsia"/>
          <w:sz w:val="28"/>
          <w:szCs w:val="28"/>
        </w:rPr>
        <w:t xml:space="preserve">6.2.</w:t>
      </w:r>
      <w:r>
        <w:rPr>
          <w:rFonts w:eastAsiaTheme="minorEastAsia"/>
          <w:color w:val="000000"/>
          <w:sz w:val="28"/>
          <w:szCs w:val="28"/>
        </w:rPr>
        <w:t xml:space="preserve"> </w:t>
      </w:r>
      <w:r>
        <w:rPr>
          <w:rFonts w:eastAsiaTheme="minorEastAsia"/>
          <w:sz w:val="28"/>
          <w:szCs w:val="28"/>
        </w:rPr>
        <w:t xml:space="preserve">Работодатель обязуется:</w:t>
      </w:r>
      <w:r>
        <w:rPr>
          <w:rFonts w:eastAsiaTheme="minorEastAsia"/>
        </w:rPr>
      </w:r>
      <w:r>
        <w:rPr>
          <w:rFonts w:eastAsiaTheme="minorEastAsia"/>
        </w:rPr>
      </w:r>
    </w:p>
    <w:p>
      <w:pPr>
        <w:contextualSpacing w:val="true"/>
        <w:ind w:firstLine="709"/>
        <w:jc w:val="both"/>
        <w:rPr>
          <w:bCs/>
          <w:sz w:val="28"/>
          <w:szCs w:val="28"/>
        </w:rPr>
      </w:pPr>
      <w:r>
        <w:rPr>
          <w:rFonts w:eastAsiaTheme="minorEastAsia"/>
          <w:sz w:val="28"/>
          <w:szCs w:val="28"/>
        </w:rPr>
        <w:t xml:space="preserve">6.2.1.</w:t>
      </w:r>
      <w:r>
        <w:rPr>
          <w:rFonts w:eastAsiaTheme="minorEastAsia"/>
          <w:color w:val="000000"/>
          <w:sz w:val="28"/>
          <w:szCs w:val="28"/>
        </w:rPr>
        <w:t xml:space="preserve"> </w:t>
      </w:r>
      <w:r>
        <w:rPr>
          <w:rFonts w:eastAsiaTheme="minorEastAsia"/>
          <w:sz w:val="28"/>
          <w:szCs w:val="28"/>
        </w:rPr>
        <w:t xml:space="preserve">Обеспечивать создание безопасных условий труда, соответствующих требованиям охраны труда на каждом рабочем месте, </w:t>
      </w:r>
      <w:r>
        <w:rPr>
          <w:rFonts w:eastAsiaTheme="minorEastAsia"/>
          <w:bCs/>
          <w:sz w:val="28"/>
          <w:szCs w:val="28"/>
        </w:rPr>
        <w:t xml:space="preserve">а также безопасность работников и обучающихся при эксплуатации зданий, сооружений, оборудования и механизмов, </w:t>
      </w:r>
      <w:r>
        <w:rPr>
          <w:rFonts w:eastAsiaTheme="minorEastAsia"/>
          <w:sz w:val="28"/>
          <w:szCs w:val="28"/>
        </w:rPr>
        <w:t xml:space="preserve">режим труда и отдыха в соответствии с законодательством Российской Федерации, правилами внутреннего трудового распорядка.</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6.2.2.</w:t>
      </w:r>
      <w:r>
        <w:rPr>
          <w:rFonts w:eastAsiaTheme="minorEastAsia"/>
          <w:color w:val="000000"/>
          <w:sz w:val="28"/>
          <w:szCs w:val="28"/>
        </w:rPr>
        <w:t xml:space="preserve"> </w:t>
      </w:r>
      <w:r>
        <w:rPr>
          <w:rFonts w:eastAsiaTheme="minorEastAsia"/>
          <w:sz w:val="28"/>
          <w:szCs w:val="28"/>
        </w:rPr>
        <w:t xml:space="preserve">Создавать службу охраны труда или вводить должность специалиста по охране труда, имеющего соответствующую подготовку или опыт работы в этой области, если численность работников образовательной организации превышает 50 человек</w:t>
      </w:r>
      <w:r>
        <w:rPr>
          <w:rStyle w:val="1599"/>
          <w:rFonts w:eastAsiaTheme="minorEastAsia"/>
          <w:sz w:val="28"/>
          <w:szCs w:val="28"/>
        </w:rPr>
        <w:footnoteReference w:id="51"/>
      </w:r>
      <w:r>
        <w:rPr>
          <w:rFonts w:eastAsiaTheme="minorEastAsia"/>
          <w:sz w:val="28"/>
          <w:szCs w:val="28"/>
        </w:rPr>
        <w:t xml:space="preserve">.</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6.2.3.</w:t>
      </w:r>
      <w:r>
        <w:rPr>
          <w:rFonts w:eastAsiaTheme="minorEastAsia"/>
          <w:color w:val="000000"/>
          <w:sz w:val="28"/>
          <w:szCs w:val="28"/>
        </w:rPr>
        <w:t xml:space="preserve"> </w:t>
      </w:r>
      <w:r>
        <w:rPr>
          <w:rFonts w:eastAsiaTheme="minorEastAsia"/>
          <w:sz w:val="28"/>
          <w:szCs w:val="28"/>
        </w:rPr>
        <w:t xml:space="preserve">Обеспечивать создание и функционирование системы управления охраной труда в образовательной организации</w:t>
      </w:r>
      <w:r>
        <w:rPr>
          <w:rStyle w:val="1599"/>
          <w:rFonts w:eastAsiaTheme="minorEastAsia"/>
          <w:sz w:val="28"/>
          <w:szCs w:val="28"/>
        </w:rPr>
        <w:footnoteReference w:id="52"/>
      </w:r>
      <w:r>
        <w:rPr>
          <w:rFonts w:eastAsiaTheme="minorEastAsia"/>
          <w:sz w:val="28"/>
          <w:szCs w:val="28"/>
        </w:rPr>
        <w:t xml:space="preserve">, осуществлять управление профессиональными рисками.</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6.2.4. 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w:t>
      </w:r>
      <w:r>
        <w:rPr>
          <w:rFonts w:eastAsiaTheme="minorEastAsia"/>
          <w:sz w:val="28"/>
          <w:szCs w:val="28"/>
        </w:rPr>
        <w:t xml:space="preserve">е специальной оценки условий труда, медицинских осмотров работников из всех источников 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r>
        <w:rPr>
          <w:rFonts w:eastAsiaTheme="minorEastAsia"/>
        </w:rPr>
      </w:r>
      <w:r>
        <w:rPr>
          <w:rFonts w:eastAsiaTheme="minorEastAsia"/>
        </w:rPr>
      </w:r>
    </w:p>
    <w:p>
      <w:pPr>
        <w:contextualSpacing w:val="true"/>
        <w:ind w:firstLine="709"/>
        <w:jc w:val="both"/>
        <w:rPr>
          <w:i/>
          <w:sz w:val="28"/>
          <w:szCs w:val="28"/>
        </w:rPr>
      </w:pPr>
      <w:r>
        <w:rPr>
          <w:rFonts w:eastAsiaTheme="minorEastAsia"/>
          <w:spacing w:val="-6"/>
          <w:sz w:val="28"/>
          <w:szCs w:val="28"/>
        </w:rPr>
        <w:t xml:space="preserve">6.2.5.</w:t>
      </w:r>
      <w:r>
        <w:rPr>
          <w:rFonts w:eastAsiaTheme="minorEastAsia"/>
          <w:color w:val="000000"/>
          <w:sz w:val="28"/>
          <w:szCs w:val="28"/>
        </w:rPr>
        <w:t xml:space="preserve"> </w:t>
      </w:r>
      <w:r>
        <w:rPr>
          <w:rFonts w:eastAsiaTheme="minorEastAsia"/>
          <w:sz w:val="28"/>
          <w:szCs w:val="28"/>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Pr>
          <w:rFonts w:eastAsiaTheme="minorEastAsia"/>
          <w:bCs/>
          <w:sz w:val="28"/>
          <w:szCs w:val="28"/>
        </w:rPr>
        <w:t xml:space="preserve">(до 20 процентов)</w:t>
      </w:r>
      <w:r>
        <w:rPr>
          <w:rFonts w:eastAsiaTheme="minorEastAsia"/>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w:t>
      </w:r>
      <w:r>
        <w:rPr>
          <w:rFonts w:eastAsiaTheme="minorEastAsia"/>
          <w:sz w:val="28"/>
          <w:szCs w:val="28"/>
        </w:rPr>
        <w:t xml:space="preserve">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w:t>
      </w:r>
      <w:r>
        <w:rPr>
          <w:rFonts w:eastAsiaTheme="minorEastAsia"/>
          <w:sz w:val="28"/>
          <w:szCs w:val="28"/>
        </w:rPr>
        <w:t xml:space="preserve">медицинских осмотров</w:t>
      </w:r>
      <w:r>
        <w:rPr>
          <w:rFonts w:eastAsiaTheme="minorEastAsia"/>
          <w:sz w:val="28"/>
          <w:szCs w:val="28"/>
        </w:rPr>
        <w:t xml:space="preserve">.</w:t>
      </w:r>
      <w:r>
        <w:rPr>
          <w:rFonts w:eastAsiaTheme="minorEastAsia"/>
        </w:rPr>
      </w:r>
      <w:r>
        <w:rPr>
          <w:rFonts w:eastAsiaTheme="minorEastAsia"/>
        </w:rPr>
      </w:r>
    </w:p>
    <w:p>
      <w:pPr>
        <w:pStyle w:val="1566"/>
        <w:contextualSpacing w:val="true"/>
        <w:ind w:firstLine="709"/>
        <w:jc w:val="both"/>
        <w:rPr>
          <w:sz w:val="28"/>
          <w:szCs w:val="28"/>
        </w:rPr>
      </w:pPr>
      <w:r>
        <w:rPr>
          <w:rFonts w:eastAsiaTheme="minorEastAsia"/>
          <w:sz w:val="28"/>
          <w:szCs w:val="28"/>
        </w:rPr>
        <w:t xml:space="preserve">6.2.6.</w:t>
      </w:r>
      <w:r>
        <w:rPr>
          <w:rFonts w:eastAsiaTheme="minorEastAsia"/>
          <w:color w:val="000000"/>
          <w:sz w:val="28"/>
          <w:szCs w:val="28"/>
        </w:rPr>
        <w:t xml:space="preserve"> </w:t>
      </w:r>
      <w:r>
        <w:rPr>
          <w:rFonts w:eastAsiaTheme="minorEastAsia"/>
          <w:sz w:val="28"/>
          <w:szCs w:val="28"/>
        </w:rPr>
        <w:t xml:space="preserve">Проводить в установленном законодательством Российской Федерации</w:t>
      </w:r>
      <w:r>
        <w:rPr>
          <w:rStyle w:val="1599"/>
          <w:rFonts w:eastAsiaTheme="minorEastAsia"/>
          <w:sz w:val="28"/>
          <w:szCs w:val="28"/>
        </w:rPr>
        <w:footnoteReference w:id="53"/>
      </w:r>
      <w:r>
        <w:rPr>
          <w:rFonts w:eastAsiaTheme="minorEastAsia"/>
          <w:sz w:val="28"/>
          <w:szCs w:val="28"/>
        </w:rPr>
        <w:t xml:space="preserve"> порядке специальную оценку условий труда на рабочих местах образовательных организаций</w:t>
      </w:r>
      <w:r>
        <w:rPr>
          <w:rStyle w:val="1599"/>
          <w:rFonts w:eastAsiaTheme="minorEastAsia"/>
          <w:sz w:val="28"/>
          <w:szCs w:val="28"/>
        </w:rPr>
        <w:footnoteReference w:id="54"/>
      </w:r>
      <w:r>
        <w:rPr>
          <w:rFonts w:eastAsiaTheme="minorEastAsia"/>
          <w:sz w:val="28"/>
          <w:szCs w:val="28"/>
        </w:rPr>
        <w:t xml:space="preserve">.</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r>
        <w:rPr>
          <w:rFonts w:eastAsiaTheme="minorEastAsia"/>
        </w:rPr>
      </w:r>
      <w:r>
        <w:rPr>
          <w:rFonts w:eastAsiaTheme="minorEastAsia"/>
        </w:rPr>
      </w:r>
    </w:p>
    <w:p>
      <w:pPr>
        <w:pStyle w:val="1566"/>
        <w:contextualSpacing w:val="true"/>
        <w:ind w:firstLine="709"/>
        <w:jc w:val="both"/>
        <w:rPr>
          <w:sz w:val="28"/>
          <w:szCs w:val="28"/>
        </w:rPr>
      </w:pPr>
      <w:r>
        <w:rPr>
          <w:rFonts w:eastAsiaTheme="minorEastAsia"/>
          <w:sz w:val="28"/>
          <w:szCs w:val="28"/>
        </w:rPr>
        <w:t xml:space="preserve">6.2.7.</w:t>
      </w:r>
      <w:r>
        <w:rPr>
          <w:rFonts w:eastAsiaTheme="minorEastAsia"/>
          <w:color w:val="000000"/>
          <w:sz w:val="28"/>
          <w:szCs w:val="28"/>
        </w:rPr>
        <w:t xml:space="preserve"> </w:t>
      </w:r>
      <w:r>
        <w:rPr>
          <w:rFonts w:eastAsiaTheme="minorEastAsia"/>
          <w:sz w:val="28"/>
          <w:szCs w:val="28"/>
        </w:rPr>
        <w:t xml:space="preserve">Проводить обучение безопасным методам и приемам выполнения работ по охране труда и оказанию первой помощи пострадавшим на произво</w:t>
      </w:r>
      <w:r>
        <w:rPr>
          <w:rFonts w:eastAsiaTheme="minorEastAsia"/>
          <w:sz w:val="28"/>
          <w:szCs w:val="28"/>
        </w:rPr>
        <w:t xml:space="preserve">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r>
        <w:rPr>
          <w:rFonts w:eastAsiaTheme="minorEastAsia"/>
        </w:rPr>
      </w:r>
      <w:r>
        <w:rPr>
          <w:rFonts w:eastAsiaTheme="minorEastAsia"/>
        </w:rPr>
      </w:r>
    </w:p>
    <w:p>
      <w:pPr>
        <w:pStyle w:val="1566"/>
        <w:contextualSpacing w:val="true"/>
        <w:ind w:firstLine="709"/>
        <w:jc w:val="both"/>
        <w:rPr>
          <w:sz w:val="28"/>
          <w:szCs w:val="28"/>
        </w:rPr>
      </w:pPr>
      <w:r>
        <w:rPr>
          <w:rFonts w:eastAsiaTheme="minorEastAsia"/>
          <w:sz w:val="28"/>
          <w:szCs w:val="28"/>
        </w:rPr>
        <w:t xml:space="preserve">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6.2.8.</w:t>
      </w:r>
      <w:r>
        <w:rPr>
          <w:rFonts w:eastAsiaTheme="minorEastAsia"/>
          <w:color w:val="000000"/>
          <w:sz w:val="28"/>
          <w:szCs w:val="28"/>
        </w:rPr>
        <w:t xml:space="preserve"> </w:t>
      </w:r>
      <w:r>
        <w:rPr>
          <w:rFonts w:eastAsiaTheme="minorEastAsia"/>
          <w:sz w:val="28"/>
          <w:szCs w:val="28"/>
        </w:rPr>
        <w:t xml:space="preserve">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6.2.9.</w:t>
      </w:r>
      <w:r>
        <w:rPr>
          <w:rFonts w:eastAsiaTheme="minorEastAsia"/>
          <w:color w:val="000000"/>
          <w:sz w:val="28"/>
          <w:szCs w:val="28"/>
        </w:rPr>
        <w:t xml:space="preserve"> </w:t>
      </w:r>
      <w:r>
        <w:rPr>
          <w:rFonts w:eastAsiaTheme="minorEastAsia"/>
          <w:sz w:val="28"/>
          <w:szCs w:val="28"/>
        </w:rPr>
        <w:t xml:space="preserve">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r>
        <w:rPr>
          <w:rFonts w:eastAsiaTheme="minorEastAsia"/>
        </w:rPr>
      </w:r>
      <w:r>
        <w:rPr>
          <w:rFonts w:eastAsiaTheme="minorEastAsia"/>
        </w:rPr>
      </w:r>
    </w:p>
    <w:p>
      <w:pPr>
        <w:pStyle w:val="1557"/>
        <w:contextualSpacing w:val="true"/>
        <w:ind w:left="0" w:firstLine="709"/>
        <w:jc w:val="both"/>
        <w:spacing w:after="0"/>
        <w:rPr>
          <w:sz w:val="28"/>
          <w:szCs w:val="28"/>
        </w:rPr>
      </w:pPr>
      <w:r>
        <w:rPr>
          <w:rFonts w:eastAsiaTheme="minorEastAsia"/>
          <w:sz w:val="28"/>
          <w:szCs w:val="28"/>
        </w:rPr>
        <w:t xml:space="preserve">6.2.1</w:t>
      </w:r>
      <w:r>
        <w:rPr>
          <w:rFonts w:eastAsiaTheme="minorEastAsia"/>
          <w:sz w:val="28"/>
          <w:szCs w:val="28"/>
        </w:rPr>
        <w:t xml:space="preserve">0</w:t>
      </w: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Pr>
          <w:rFonts w:eastAsiaTheme="minorEastAsia"/>
          <w:sz w:val="28"/>
          <w:szCs w:val="28"/>
          <w:shd w:val="clear" w:fill="FFFFFF" w:color="auto"/>
        </w:rPr>
        <w:t xml:space="preserve">внеочередных медицинских осмотров </w:t>
      </w:r>
      <w:r>
        <w:rPr>
          <w:rFonts w:eastAsiaTheme="minorEastAsia"/>
          <w:sz w:val="28"/>
          <w:szCs w:val="28"/>
        </w:rPr>
        <w:t xml:space="preserve">с сохранением за ними места работы (должности) и среднего заработка. </w:t>
      </w:r>
      <w:r>
        <w:rPr>
          <w:rFonts w:eastAsiaTheme="minorEastAsia"/>
          <w:color w:val="000000"/>
          <w:sz w:val="28"/>
          <w:szCs w:val="28"/>
        </w:rPr>
        <w:t xml:space="preserve">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 185.1 ТК РФ.</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6.2.1</w:t>
      </w:r>
      <w:r>
        <w:rPr>
          <w:rFonts w:eastAsiaTheme="minorEastAsia"/>
          <w:sz w:val="28"/>
          <w:szCs w:val="28"/>
        </w:rPr>
        <w:t xml:space="preserve">1</w:t>
      </w:r>
      <w:r>
        <w:rPr>
          <w:rFonts w:eastAsiaTheme="minorEastAsia"/>
          <w:sz w:val="28"/>
          <w:szCs w:val="28"/>
        </w:rPr>
        <w:t xml:space="preserve">. Осуществлять контроль за содержанием и техническим состоянием зданий, сооружений, санитарно-бытовых помещений, а также безопасной</w:t>
      </w:r>
      <w:r>
        <w:rPr>
          <w:rFonts w:eastAsiaTheme="minorEastAsia"/>
          <w:sz w:val="28"/>
          <w:szCs w:val="28"/>
        </w:rPr>
        <w:t xml:space="preserve">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6.2.1</w:t>
      </w:r>
      <w:r>
        <w:rPr>
          <w:rFonts w:eastAsiaTheme="minorEastAsia"/>
          <w:sz w:val="28"/>
          <w:szCs w:val="28"/>
        </w:rPr>
        <w:t xml:space="preserve">2</w:t>
      </w: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С учетом специфики трудовой деятельности и в целях обеспечения условий и охраны труда учителей физической культуры: </w:t>
      </w:r>
      <w:r>
        <w:rPr>
          <w:rFonts w:eastAsiaTheme="minorEastAsia"/>
        </w:rPr>
      </w:r>
      <w:r>
        <w:rPr>
          <w:rFonts w:eastAsiaTheme="minorEastAsia"/>
        </w:rPr>
      </w:r>
    </w:p>
    <w:p>
      <w:pPr>
        <w:contextualSpacing w:val="true"/>
        <w:ind w:firstLine="709"/>
        <w:jc w:val="both"/>
        <w:rPr>
          <w:strike/>
          <w:sz w:val="28"/>
          <w:szCs w:val="28"/>
        </w:rPr>
      </w:pP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обеспечивать учителей физической культуры информацией о группе здоровья обучающихся по итогам профилактических медицинских осмотров;</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регулярно проводить испытания спортивного оборудования с составлением соответствующих актов.</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6.2.1</w:t>
      </w:r>
      <w:r>
        <w:rPr>
          <w:rFonts w:eastAsiaTheme="minorEastAsia"/>
          <w:sz w:val="28"/>
          <w:szCs w:val="28"/>
        </w:rPr>
        <w:t xml:space="preserve">3</w:t>
      </w: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Проводить расследо</w:t>
      </w:r>
      <w:r>
        <w:rPr>
          <w:rFonts w:eastAsiaTheme="minorEastAsia"/>
          <w:sz w:val="28"/>
          <w:szCs w:val="28"/>
        </w:rPr>
        <w:t xml:space="preserve">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w:t>
      </w:r>
      <w:r>
        <w:rPr>
          <w:rFonts w:eastAsiaTheme="minorEastAsia"/>
          <w:sz w:val="28"/>
          <w:szCs w:val="28"/>
        </w:rPr>
        <w:t xml:space="preserve">время образовательного процесса с целью принятия мер по улучшению условий труда и снижению травматизма.</w:t>
      </w:r>
      <w:r>
        <w:rPr>
          <w:rFonts w:eastAsiaTheme="minorEastAsia"/>
        </w:rPr>
      </w:r>
      <w:r>
        <w:rPr>
          <w:rFonts w:eastAsiaTheme="minorEastAsia"/>
        </w:rPr>
      </w:r>
    </w:p>
    <w:p>
      <w:pPr>
        <w:contextualSpacing w:val="true"/>
        <w:ind w:firstLine="709"/>
        <w:jc w:val="both"/>
        <w:tabs>
          <w:tab w:val="left" w:pos="1620" w:leader="none"/>
        </w:tabs>
        <w:rPr>
          <w:sz w:val="28"/>
          <w:szCs w:val="28"/>
        </w:rPr>
      </w:pPr>
      <w:r>
        <w:rPr>
          <w:rFonts w:eastAsiaTheme="minorEastAsia"/>
          <w:sz w:val="28"/>
          <w:szCs w:val="28"/>
        </w:rPr>
        <w:t xml:space="preserve">Предусмотреть выплату денеж</w:t>
      </w:r>
      <w:r>
        <w:rPr>
          <w:rFonts w:eastAsiaTheme="minorEastAsia"/>
          <w:sz w:val="28"/>
          <w:szCs w:val="28"/>
        </w:rPr>
        <w:t xml:space="preserve">ной компенсации семье работника, погибшего в результате несчастного случая на производстве, согласно статье 184 ТК РФ, постановлению Правительства РФ № 24 от 24.01.2019 и ст. 12 125-ФЗ, если несчастный случай на производстве произошел не по вине работника.</w:t>
      </w:r>
      <w:r>
        <w:rPr>
          <w:rFonts w:eastAsiaTheme="minorEastAsia"/>
        </w:rPr>
      </w:r>
      <w:r>
        <w:rPr>
          <w:rFonts w:eastAsiaTheme="minorEastAsia"/>
        </w:rPr>
      </w:r>
    </w:p>
    <w:p>
      <w:pPr>
        <w:contextualSpacing w:val="true"/>
        <w:ind w:firstLine="709"/>
        <w:jc w:val="both"/>
        <w:tabs>
          <w:tab w:val="left" w:pos="1620" w:leader="none"/>
        </w:tabs>
        <w:rPr>
          <w:sz w:val="28"/>
          <w:szCs w:val="28"/>
        </w:rPr>
      </w:pPr>
      <w:r>
        <w:rPr>
          <w:rFonts w:eastAsiaTheme="minorEastAsia"/>
          <w:sz w:val="28"/>
          <w:szCs w:val="28"/>
        </w:rPr>
        <w:t xml:space="preserve">6.2.1</w:t>
      </w:r>
      <w:r>
        <w:rPr>
          <w:rFonts w:eastAsiaTheme="minorEastAsia"/>
          <w:sz w:val="28"/>
          <w:szCs w:val="28"/>
        </w:rPr>
        <w:t xml:space="preserve">4</w:t>
      </w: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r>
        <w:rPr>
          <w:rFonts w:eastAsiaTheme="minorEastAsia"/>
        </w:rPr>
      </w:r>
      <w:r>
        <w:rPr>
          <w:rFonts w:eastAsiaTheme="minorEastAsia"/>
        </w:rPr>
      </w:r>
    </w:p>
    <w:p>
      <w:pPr>
        <w:contextualSpacing w:val="true"/>
        <w:ind w:firstLine="709"/>
        <w:jc w:val="both"/>
        <w:tabs>
          <w:tab w:val="left" w:pos="1620" w:leader="none"/>
        </w:tabs>
        <w:rPr>
          <w:sz w:val="28"/>
          <w:szCs w:val="28"/>
        </w:rPr>
      </w:pPr>
      <w:r>
        <w:rPr>
          <w:rFonts w:eastAsiaTheme="minorEastAsia"/>
          <w:sz w:val="28"/>
          <w:szCs w:val="28"/>
        </w:rPr>
        <w:t xml:space="preserve">6.2.1</w:t>
      </w:r>
      <w:r>
        <w:rPr>
          <w:rFonts w:eastAsiaTheme="minorEastAsia"/>
          <w:sz w:val="28"/>
          <w:szCs w:val="28"/>
        </w:rPr>
        <w:t xml:space="preserve">5</w:t>
      </w: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Оказывать содействие техническим (главным техническим) инспекторам труда Профсоюза, членам комиссий по охране труда, упо</w:t>
      </w:r>
      <w:r>
        <w:rPr>
          <w:rFonts w:eastAsiaTheme="minorEastAsia"/>
          <w:sz w:val="28"/>
          <w:szCs w:val="28"/>
        </w:rPr>
        <w:t xml:space="preserve">лномоченным (доверенным лицам)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r>
        <w:rPr>
          <w:rFonts w:eastAsiaTheme="minorEastAsia"/>
        </w:rPr>
      </w:r>
      <w:r>
        <w:rPr>
          <w:rFonts w:eastAsiaTheme="minorEastAsia"/>
        </w:rPr>
      </w:r>
    </w:p>
    <w:p>
      <w:pPr>
        <w:contextualSpacing w:val="true"/>
        <w:ind w:firstLine="709"/>
        <w:jc w:val="both"/>
        <w:tabs>
          <w:tab w:val="left" w:pos="1620" w:leader="none"/>
        </w:tabs>
        <w:rPr>
          <w:sz w:val="28"/>
          <w:szCs w:val="28"/>
        </w:rPr>
      </w:pPr>
      <w:r>
        <w:rPr>
          <w:rFonts w:eastAsiaTheme="minorEastAsia"/>
          <w:sz w:val="28"/>
          <w:szCs w:val="28"/>
        </w:rPr>
        <w:t xml:space="preserve">6.3.</w:t>
      </w:r>
      <w:r>
        <w:rPr>
          <w:rFonts w:eastAsiaTheme="minorEastAsia"/>
          <w:color w:val="000000"/>
          <w:sz w:val="28"/>
          <w:szCs w:val="28"/>
        </w:rPr>
        <w:t xml:space="preserve"> </w:t>
      </w:r>
      <w:r>
        <w:rPr>
          <w:rFonts w:eastAsiaTheme="minorEastAsia"/>
          <w:sz w:val="28"/>
          <w:szCs w:val="28"/>
        </w:rPr>
        <w:t xml:space="preserve">Работодатель гарантирует наличие оборудованного помещения для отдыха работников образовательной организации и приёма пищи.</w:t>
      </w:r>
      <w:r>
        <w:rPr>
          <w:rFonts w:eastAsiaTheme="minorEastAsia"/>
        </w:rPr>
      </w:r>
      <w:r>
        <w:rPr>
          <w:rFonts w:eastAsiaTheme="minorEastAsia"/>
        </w:rPr>
      </w:r>
    </w:p>
    <w:p>
      <w:pPr>
        <w:contextualSpacing w:val="true"/>
        <w:ind w:firstLine="709"/>
        <w:jc w:val="both"/>
        <w:tabs>
          <w:tab w:val="left" w:pos="1620" w:leader="none"/>
        </w:tabs>
        <w:rPr>
          <w:sz w:val="28"/>
          <w:szCs w:val="28"/>
        </w:rPr>
      </w:pPr>
      <w:r>
        <w:rPr>
          <w:rFonts w:eastAsiaTheme="minorEastAsia"/>
          <w:sz w:val="28"/>
          <w:szCs w:val="28"/>
        </w:rPr>
        <w:t xml:space="preserve">6.4.</w:t>
      </w:r>
      <w:r>
        <w:rPr>
          <w:rFonts w:eastAsiaTheme="minorEastAsia"/>
          <w:color w:val="000000"/>
          <w:sz w:val="28"/>
          <w:szCs w:val="28"/>
        </w:rPr>
        <w:t xml:space="preserve"> </w:t>
      </w:r>
      <w:r>
        <w:rPr>
          <w:rFonts w:eastAsiaTheme="minorEastAsia"/>
          <w:sz w:val="28"/>
          <w:szCs w:val="28"/>
        </w:rPr>
        <w:t xml:space="preserve">В случае отказа работника от работы при возникновении оп</w:t>
      </w:r>
      <w:r>
        <w:rPr>
          <w:rFonts w:eastAsiaTheme="minorEastAsia"/>
          <w:sz w:val="28"/>
          <w:szCs w:val="28"/>
        </w:rPr>
        <w:t xml:space="preserve">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6.5.</w:t>
      </w:r>
      <w:r>
        <w:rPr>
          <w:rFonts w:eastAsiaTheme="minorEastAsia"/>
          <w:color w:val="000000"/>
          <w:sz w:val="28"/>
          <w:szCs w:val="28"/>
        </w:rPr>
        <w:t xml:space="preserve"> </w:t>
      </w:r>
      <w:r>
        <w:rPr>
          <w:rFonts w:eastAsiaTheme="minorEastAsia"/>
          <w:sz w:val="28"/>
          <w:szCs w:val="28"/>
        </w:rPr>
        <w:t xml:space="preserve">Работники обязуются:</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6.5.1.</w:t>
      </w:r>
      <w:r>
        <w:rPr>
          <w:rFonts w:eastAsiaTheme="minorEastAsia"/>
          <w:color w:val="000000"/>
          <w:sz w:val="28"/>
          <w:szCs w:val="28"/>
        </w:rPr>
        <w:t xml:space="preserve"> </w:t>
      </w:r>
      <w:r>
        <w:rPr>
          <w:rFonts w:eastAsiaTheme="minorEastAsia"/>
          <w:sz w:val="28"/>
          <w:szCs w:val="28"/>
        </w:rPr>
        <w:t xml:space="preserve">Соблюдать требования охраны труда, установленные законами и иными нормативными правовыми актами, а также правилами и инструкциями по охране труда.</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6.5.2.</w:t>
      </w:r>
      <w:r>
        <w:rPr>
          <w:rFonts w:eastAsiaTheme="minorEastAsia"/>
          <w:color w:val="000000"/>
          <w:sz w:val="28"/>
          <w:szCs w:val="28"/>
        </w:rPr>
        <w:t xml:space="preserve"> </w:t>
      </w:r>
      <w:r>
        <w:rPr>
          <w:rFonts w:eastAsiaTheme="minorEastAsia"/>
          <w:sz w:val="28"/>
          <w:szCs w:val="28"/>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Проходить профессиональную гигиеническую подготовку и аттестацию в установленном законодательством порядке.</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6.5.3.</w:t>
      </w:r>
      <w:r>
        <w:rPr>
          <w:rFonts w:eastAsiaTheme="minorEastAsia"/>
          <w:color w:val="000000"/>
          <w:sz w:val="28"/>
          <w:szCs w:val="28"/>
        </w:rPr>
        <w:t xml:space="preserve"> </w:t>
      </w:r>
      <w:r>
        <w:rPr>
          <w:rFonts w:eastAsiaTheme="minorEastAsia"/>
          <w:sz w:val="28"/>
          <w:szCs w:val="28"/>
        </w:rPr>
        <w:t xml:space="preserve">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6.5.4.</w:t>
      </w:r>
      <w:r>
        <w:rPr>
          <w:rFonts w:eastAsiaTheme="minorEastAsia"/>
          <w:color w:val="000000"/>
          <w:sz w:val="28"/>
          <w:szCs w:val="28"/>
        </w:rPr>
        <w:t xml:space="preserve"> </w:t>
      </w:r>
      <w:r>
        <w:rPr>
          <w:rFonts w:eastAsiaTheme="minorEastAsia"/>
          <w:sz w:val="28"/>
          <w:szCs w:val="28"/>
        </w:rPr>
        <w:t xml:space="preserve">Правильно применять средства индивидуальной и коллективной защиты.</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6.5.5.</w:t>
      </w:r>
      <w:r>
        <w:rPr>
          <w:rFonts w:eastAsiaTheme="minorEastAsia"/>
          <w:color w:val="000000"/>
          <w:sz w:val="28"/>
          <w:szCs w:val="28"/>
        </w:rPr>
        <w:t xml:space="preserve"> </w:t>
      </w:r>
      <w:r>
        <w:rPr>
          <w:rFonts w:eastAsiaTheme="minorEastAsia"/>
          <w:sz w:val="28"/>
          <w:szCs w:val="28"/>
        </w:rPr>
        <w:t xml:space="preserve">Незамедлительно извещать руководителя, заместителя руководителя </w:t>
      </w:r>
      <w:r>
        <w:rPr>
          <w:rFonts w:eastAsiaTheme="minorEastAsia"/>
          <w:sz w:val="28"/>
          <w:szCs w:val="28"/>
        </w:rPr>
        <w:t xml:space="preserve">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6.6.</w:t>
      </w:r>
      <w:r>
        <w:rPr>
          <w:rFonts w:eastAsiaTheme="minorEastAsia"/>
          <w:color w:val="000000"/>
          <w:sz w:val="28"/>
          <w:szCs w:val="28"/>
        </w:rPr>
        <w:t xml:space="preserve"> </w:t>
      </w:r>
      <w:r>
        <w:rPr>
          <w:rFonts w:eastAsiaTheme="minorEastAsia"/>
          <w:sz w:val="28"/>
          <w:szCs w:val="28"/>
        </w:rPr>
        <w:t xml:space="preserve">Работник имеет право отказаться от выполнения работы в</w:t>
      </w:r>
      <w:r>
        <w:rPr>
          <w:rFonts w:eastAsiaTheme="minorEastAsia"/>
          <w:sz w:val="28"/>
          <w:szCs w:val="28"/>
        </w:rPr>
        <w:t xml:space="preserve">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6.7. Выборный орган первичной профсоюзной организации обязуется:</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6.7.1.</w:t>
      </w:r>
      <w:r>
        <w:rPr>
          <w:rFonts w:eastAsiaTheme="minorEastAsia"/>
          <w:color w:val="000000"/>
          <w:sz w:val="28"/>
          <w:szCs w:val="28"/>
        </w:rPr>
        <w:t xml:space="preserve"> </w:t>
      </w:r>
      <w:r>
        <w:rPr>
          <w:rFonts w:eastAsiaTheme="minorEastAsia"/>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6.7.2.</w:t>
      </w:r>
      <w:r>
        <w:rPr>
          <w:rFonts w:eastAsiaTheme="minorEastAsia"/>
          <w:color w:val="000000"/>
          <w:sz w:val="28"/>
          <w:szCs w:val="28"/>
        </w:rPr>
        <w:t xml:space="preserve"> </w:t>
      </w:r>
      <w:r>
        <w:rPr>
          <w:rFonts w:eastAsiaTheme="minorEastAsia"/>
          <w:sz w:val="28"/>
          <w:szCs w:val="28"/>
        </w:rPr>
        <w:t xml:space="preserve">Коорди</w:t>
      </w:r>
      <w:r>
        <w:rPr>
          <w:rFonts w:eastAsiaTheme="minorEastAsia"/>
          <w:sz w:val="28"/>
          <w:szCs w:val="28"/>
        </w:rPr>
        <w:t xml:space="preserve">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 лабораториях, производственных и других помещениях. </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6.7.3.</w:t>
      </w:r>
      <w:r>
        <w:rPr>
          <w:rFonts w:eastAsiaTheme="minorEastAsia"/>
          <w:color w:val="000000"/>
          <w:sz w:val="28"/>
          <w:szCs w:val="28"/>
        </w:rPr>
        <w:t xml:space="preserve"> </w:t>
      </w:r>
      <w:r>
        <w:rPr>
          <w:rFonts w:eastAsiaTheme="minorEastAsia"/>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6.7.4.</w:t>
      </w:r>
      <w:r>
        <w:rPr>
          <w:rFonts w:eastAsiaTheme="minorEastAsia"/>
          <w:color w:val="000000"/>
          <w:sz w:val="28"/>
          <w:szCs w:val="28"/>
        </w:rPr>
        <w:t xml:space="preserve"> </w:t>
      </w:r>
      <w:r>
        <w:rPr>
          <w:rFonts w:eastAsiaTheme="minorEastAsia"/>
          <w:sz w:val="28"/>
          <w:szCs w:val="28"/>
        </w:rPr>
        <w:t xml:space="preserve">Обеспечивать участие представителей выборного органа первичной профсоюзной организации в комиссиях:</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по охране труда; </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по проведению специальной оценки условий труда;</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по организации и проведению обязательных медицинских осмотров;</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w:t>
      </w:r>
      <w:r>
        <w:rPr>
          <w:rFonts w:eastAsiaTheme="minorEastAsia"/>
          <w:color w:val="000000"/>
          <w:sz w:val="28"/>
          <w:szCs w:val="28"/>
        </w:rPr>
        <w:t xml:space="preserve"> </w:t>
      </w:r>
      <w:r>
        <w:rPr>
          <w:rFonts w:eastAsiaTheme="minorEastAsia"/>
          <w:sz w:val="28"/>
          <w:szCs w:val="28"/>
        </w:rPr>
        <w:t xml:space="preserve">по расследованию несчастных случаев на производстве; </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6.7.5.</w:t>
      </w:r>
      <w:r>
        <w:rPr>
          <w:rFonts w:eastAsiaTheme="minorEastAsia"/>
          <w:color w:val="000000"/>
          <w:sz w:val="28"/>
          <w:szCs w:val="28"/>
        </w:rPr>
        <w:t xml:space="preserve"> </w:t>
      </w:r>
      <w:r>
        <w:rPr>
          <w:rFonts w:eastAsiaTheme="minorEastAsia"/>
          <w:sz w:val="28"/>
          <w:szCs w:val="28"/>
        </w:rPr>
        <w:t xml:space="preserve">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6.7.6.</w:t>
      </w:r>
      <w:r>
        <w:rPr>
          <w:rFonts w:eastAsiaTheme="minorEastAsia"/>
          <w:color w:val="000000"/>
          <w:sz w:val="28"/>
          <w:szCs w:val="28"/>
        </w:rPr>
        <w:t xml:space="preserve"> </w:t>
      </w:r>
      <w:r>
        <w:rPr>
          <w:rFonts w:eastAsiaTheme="minorEastAsia"/>
          <w:sz w:val="28"/>
          <w:szCs w:val="28"/>
        </w:rPr>
        <w:t xml:space="preserve">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6.7.7.</w:t>
      </w:r>
      <w:r>
        <w:rPr>
          <w:rFonts w:eastAsiaTheme="minorEastAsia"/>
          <w:color w:val="000000"/>
          <w:sz w:val="28"/>
          <w:szCs w:val="28"/>
        </w:rPr>
        <w:t xml:space="preserve"> </w:t>
      </w:r>
      <w:r>
        <w:rPr>
          <w:rFonts w:eastAsiaTheme="minorEastAsia"/>
          <w:sz w:val="28"/>
          <w:szCs w:val="28"/>
        </w:rPr>
        <w:t xml:space="preserve">Принимать</w:t>
      </w:r>
      <w:r>
        <w:rPr>
          <w:rFonts w:eastAsiaTheme="minorEastAsia"/>
          <w:sz w:val="28"/>
          <w:szCs w:val="28"/>
        </w:rPr>
        <w:t xml:space="preserve">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Обращаться к р</w:t>
      </w:r>
      <w:r>
        <w:rPr>
          <w:rFonts w:eastAsiaTheme="minorEastAsia"/>
          <w:bCs/>
          <w:sz w:val="28"/>
          <w:szCs w:val="28"/>
        </w:rPr>
        <w:t xml:space="preserve">аботодателю</w:t>
      </w:r>
      <w:r>
        <w:rPr>
          <w:rFonts w:eastAsiaTheme="minorEastAsia"/>
          <w:sz w:val="28"/>
          <w:szCs w:val="28"/>
        </w:rPr>
        <w:t xml:space="preserve"> с предложением о привлечении к ответственности лиц, допустивших нарушения требований охраны труда.</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6.7.8.</w:t>
      </w:r>
      <w:r>
        <w:rPr>
          <w:rFonts w:eastAsiaTheme="minorEastAsia"/>
          <w:color w:val="000000"/>
          <w:sz w:val="28"/>
          <w:szCs w:val="28"/>
        </w:rPr>
        <w:t xml:space="preserve"> </w:t>
      </w:r>
      <w:r>
        <w:rPr>
          <w:rFonts w:eastAsiaTheme="minorEastAsia"/>
          <w:sz w:val="28"/>
          <w:szCs w:val="28"/>
        </w:rPr>
        <w:t xml:space="preserve">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r>
      <w:r>
        <w:rPr>
          <w:rFonts w:eastAsiaTheme="minorEastAsia"/>
        </w:rPr>
      </w:r>
      <w:r>
        <w:rPr>
          <w:rFonts w:eastAsiaTheme="minorEastAsia"/>
        </w:rPr>
      </w:r>
    </w:p>
    <w:p>
      <w:pPr>
        <w:pStyle w:val="1614"/>
        <w:contextualSpacing w:val="true"/>
        <w:ind w:firstLine="709"/>
        <w:jc w:val="center"/>
        <w:rPr>
          <w:b/>
          <w:bCs/>
          <w:color w:val="auto"/>
        </w:rPr>
      </w:pPr>
      <w:r>
        <w:rPr>
          <w:rFonts w:eastAsiaTheme="minorEastAsia"/>
          <w:b/>
          <w:bCs/>
          <w:color w:val="auto"/>
        </w:rPr>
        <w:t xml:space="preserve">VII. ПОДДЕРЖКА МОЛОДЫХ ПЕДАГОГОВ</w:t>
      </w:r>
      <w:r>
        <w:rPr>
          <w:rFonts w:eastAsiaTheme="minorEastAsia"/>
        </w:rPr>
      </w:r>
      <w:r>
        <w:rPr>
          <w:rFonts w:eastAsiaTheme="minorEastAsia"/>
        </w:rPr>
      </w:r>
    </w:p>
    <w:p>
      <w:pPr>
        <w:pStyle w:val="1614"/>
        <w:contextualSpacing w:val="true"/>
        <w:ind w:firstLine="709"/>
        <w:jc w:val="center"/>
        <w:rPr>
          <w:color w:val="auto"/>
          <w:sz w:val="28"/>
          <w:szCs w:val="28"/>
        </w:rPr>
      </w:pPr>
      <w:r>
        <w:rPr>
          <w:rFonts w:eastAsiaTheme="minorEastAsia"/>
          <w:color w:val="auto"/>
          <w:sz w:val="28"/>
          <w:szCs w:val="28"/>
        </w:rPr>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7.1.</w:t>
      </w:r>
      <w:r>
        <w:rPr>
          <w:rFonts w:eastAsiaTheme="minorEastAsia"/>
          <w:sz w:val="28"/>
          <w:szCs w:val="28"/>
        </w:rPr>
        <w:t xml:space="preserve"> </w:t>
      </w:r>
      <w:r>
        <w:rPr>
          <w:rFonts w:eastAsiaTheme="minorEastAsia"/>
          <w:bCs/>
          <w:color w:val="auto"/>
          <w:sz w:val="28"/>
          <w:szCs w:val="28"/>
        </w:rPr>
        <w:t xml:space="preserve">Стороны определяют следующие приоритетные направления в совместной деятельности </w:t>
      </w:r>
      <w:r>
        <w:rPr>
          <w:rFonts w:eastAsiaTheme="minorEastAsia"/>
          <w:color w:val="auto"/>
          <w:sz w:val="28"/>
          <w:szCs w:val="28"/>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w:t>
      </w:r>
      <w:r>
        <w:rPr>
          <w:rFonts w:eastAsiaTheme="minorEastAsia"/>
          <w:sz w:val="28"/>
          <w:szCs w:val="28"/>
        </w:rPr>
        <w:t xml:space="preserve"> </w:t>
      </w:r>
      <w:r>
        <w:rPr>
          <w:rFonts w:eastAsiaTheme="minorEastAsia"/>
          <w:color w:val="auto"/>
          <w:sz w:val="28"/>
          <w:szCs w:val="28"/>
        </w:rPr>
        <w:t xml:space="preserve">привлечение молодежи к профсоюзной деятельности и членству в Профсоюзе; </w:t>
      </w:r>
      <w:r>
        <w:rPr>
          <w:rFonts w:eastAsiaTheme="minorEastAsia"/>
        </w:rPr>
      </w:r>
      <w:r>
        <w:rPr>
          <w:rFonts w:eastAsiaTheme="minorEastAsia"/>
        </w:rPr>
      </w:r>
    </w:p>
    <w:p>
      <w:pPr>
        <w:pStyle w:val="1614"/>
        <w:contextualSpacing w:val="true"/>
        <w:ind w:firstLine="709"/>
        <w:jc w:val="both"/>
        <w:rPr>
          <w:strike/>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материальное и моральное поощрение молодых педагогов;</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проведение культурно-массовой, физкультурно-оздоровительной и спортивной работы;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активное обучение и молодежного профсоюзного актива;</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создание Совета молодых педагогов.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7.2.</w:t>
      </w:r>
      <w:r>
        <w:rPr>
          <w:rFonts w:eastAsiaTheme="minorEastAsia"/>
          <w:sz w:val="28"/>
          <w:szCs w:val="28"/>
        </w:rPr>
        <w:t xml:space="preserve"> </w:t>
      </w:r>
      <w:r>
        <w:rPr>
          <w:rFonts w:eastAsiaTheme="minorEastAsia"/>
          <w:bCs/>
          <w:color w:val="auto"/>
          <w:sz w:val="28"/>
          <w:szCs w:val="28"/>
        </w:rPr>
        <w:t xml:space="preserve">Выборный орган первичной профсоюзной организации совместно с работодателем осуществляет: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r>
        <w:rPr>
          <w:rFonts w:eastAsiaTheme="minorEastAsia"/>
        </w:rPr>
      </w:r>
      <w:r>
        <w:rPr>
          <w:rFonts w:eastAsiaTheme="minorEastAsia"/>
        </w:rPr>
      </w:r>
    </w:p>
    <w:p>
      <w:pPr>
        <w:pStyle w:val="1614"/>
        <w:contextualSpacing w:val="true"/>
        <w:ind w:firstLine="709"/>
        <w:jc w:val="both"/>
        <w:rPr>
          <w:strike/>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моральное поощрение молодых педагогов, в том числе награждение их в торжественной обстановке наградами образовательной организации.</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7.4.</w:t>
      </w:r>
      <w:r>
        <w:rPr>
          <w:rFonts w:eastAsiaTheme="minorEastAsia"/>
          <w:sz w:val="28"/>
          <w:szCs w:val="28"/>
        </w:rPr>
        <w:t xml:space="preserve"> </w:t>
      </w:r>
      <w:r>
        <w:rPr>
          <w:rFonts w:eastAsiaTheme="minorEastAsia"/>
          <w:bCs/>
          <w:color w:val="auto"/>
          <w:sz w:val="28"/>
          <w:szCs w:val="28"/>
        </w:rPr>
        <w:t xml:space="preserve">Выборный орган первичной профсоюзной организации</w:t>
      </w:r>
      <w:r>
        <w:rPr>
          <w:rFonts w:eastAsiaTheme="minorEastAsia"/>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7.5.</w:t>
      </w:r>
      <w:r>
        <w:rPr>
          <w:rFonts w:eastAsiaTheme="minorEastAsia"/>
          <w:sz w:val="28"/>
          <w:szCs w:val="28"/>
        </w:rPr>
        <w:t xml:space="preserve"> </w:t>
      </w:r>
      <w:r>
        <w:rPr>
          <w:rFonts w:eastAsiaTheme="minorEastAsia"/>
          <w:bCs/>
          <w:color w:val="auto"/>
          <w:sz w:val="28"/>
          <w:szCs w:val="28"/>
        </w:rPr>
        <w:t xml:space="preserve">Работодатель обязуется: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обеспечивать установленные в образовательной организации (коллективным договором, локальными нормативными актами) меры </w:t>
      </w:r>
      <w:r>
        <w:rPr>
          <w:rFonts w:eastAsiaTheme="minorEastAsia"/>
          <w:color w:val="auto"/>
          <w:sz w:val="28"/>
          <w:szCs w:val="28"/>
        </w:rPr>
        <w:t xml:space="preserve">социальной поддержки работников, включая дополнительные меры поддержки молодых педагогов, а также меры поощрения;</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предоставлять Совету молодых педагогов помещение для проведения заседаний и мероприятий.</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7.6.</w:t>
      </w:r>
      <w:r>
        <w:rPr>
          <w:rFonts w:eastAsiaTheme="minorEastAsia"/>
          <w:sz w:val="28"/>
          <w:szCs w:val="28"/>
        </w:rPr>
        <w:t xml:space="preserve"> </w:t>
      </w:r>
      <w:r>
        <w:rPr>
          <w:rFonts w:eastAsiaTheme="minorEastAsia"/>
          <w:color w:val="auto"/>
          <w:sz w:val="28"/>
          <w:szCs w:val="28"/>
        </w:rPr>
        <w:t xml:space="preserve">Председатель Совета молодых педагогов входит в состав и участвует в работе создаваемых в образовательной организации коллегиальных и рабочих органов (комиссий), в том числе: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комиссии по тарификации;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комиссии по распределению стимулирующей части фонда оплаты труда;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комиссии по охране труда;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комиссии по социальному страхованию;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w:t>
      </w:r>
      <w:r>
        <w:rPr>
          <w:rFonts w:eastAsiaTheme="minorEastAsia"/>
          <w:sz w:val="28"/>
          <w:szCs w:val="28"/>
        </w:rPr>
        <w:t xml:space="preserve"> </w:t>
      </w:r>
      <w:r>
        <w:rPr>
          <w:rFonts w:eastAsiaTheme="minorEastAsia"/>
          <w:color w:val="auto"/>
          <w:sz w:val="28"/>
          <w:szCs w:val="28"/>
        </w:rPr>
        <w:t xml:space="preserve">комиссии по урегулированию споров между участниками образовательных отношений.</w:t>
      </w:r>
      <w:r>
        <w:rPr>
          <w:rFonts w:eastAsiaTheme="minorEastAsia"/>
        </w:rPr>
      </w:r>
      <w:r>
        <w:rPr>
          <w:rFonts w:eastAsiaTheme="minorEastAsia"/>
        </w:rPr>
      </w:r>
    </w:p>
    <w:p>
      <w:pPr>
        <w:pStyle w:val="1614"/>
        <w:contextualSpacing w:val="true"/>
        <w:ind w:firstLine="709"/>
        <w:jc w:val="center"/>
        <w:rPr>
          <w:color w:val="auto"/>
          <w:sz w:val="28"/>
          <w:szCs w:val="28"/>
        </w:rPr>
      </w:pPr>
      <w:r>
        <w:rPr>
          <w:rFonts w:eastAsiaTheme="minorEastAsia"/>
          <w:color w:val="auto"/>
          <w:sz w:val="28"/>
          <w:szCs w:val="28"/>
        </w:rPr>
      </w:r>
      <w:r>
        <w:rPr>
          <w:rFonts w:eastAsiaTheme="minorEastAsia"/>
        </w:rPr>
      </w:r>
      <w:r>
        <w:rPr>
          <w:rFonts w:eastAsiaTheme="minorEastAsia"/>
        </w:rPr>
      </w:r>
    </w:p>
    <w:p>
      <w:pPr>
        <w:pStyle w:val="1614"/>
        <w:contextualSpacing w:val="true"/>
        <w:ind w:firstLine="709"/>
        <w:jc w:val="center"/>
        <w:rPr>
          <w:b/>
          <w:color w:val="auto"/>
        </w:rPr>
      </w:pPr>
      <w:r>
        <w:rPr>
          <w:rStyle w:val="1621"/>
          <w:rFonts w:eastAsiaTheme="minorEastAsia"/>
          <w:bCs/>
          <w:color w:val="auto"/>
          <w:sz w:val="24"/>
          <w:lang w:val="en-US"/>
        </w:rPr>
        <w:t xml:space="preserve">VI</w:t>
      </w:r>
      <w:r>
        <w:rPr>
          <w:rStyle w:val="1621"/>
          <w:rFonts w:eastAsiaTheme="minorEastAsia"/>
          <w:bCs/>
          <w:color w:val="auto"/>
          <w:sz w:val="24"/>
        </w:rPr>
        <w:t xml:space="preserve">II.</w:t>
      </w:r>
      <w:r>
        <w:rPr>
          <w:rStyle w:val="1621"/>
          <w:rFonts w:eastAsiaTheme="minorEastAsia"/>
          <w:bCs/>
          <w:color w:val="auto"/>
          <w:sz w:val="24"/>
        </w:rPr>
        <w:t xml:space="preserve"> </w:t>
      </w:r>
      <w:r>
        <w:rPr>
          <w:rFonts w:eastAsiaTheme="minorEastAsia"/>
          <w:b/>
          <w:color w:val="auto"/>
        </w:rPr>
        <w:t xml:space="preserve">ДОПОЛНИТЕЛЬНОЕ ПРОФЕССИОНАЛЬНОЕОБРАЗОВАНИЕ РАБОТНИКОВ</w:t>
      </w:r>
      <w:r>
        <w:rPr>
          <w:rFonts w:eastAsiaTheme="minorEastAsia"/>
        </w:rPr>
      </w:r>
      <w:r>
        <w:rPr>
          <w:rFonts w:eastAsiaTheme="minorEastAsia"/>
        </w:rPr>
      </w:r>
    </w:p>
    <w:p>
      <w:pPr>
        <w:pStyle w:val="1614"/>
        <w:contextualSpacing w:val="true"/>
        <w:ind w:firstLine="709"/>
        <w:jc w:val="center"/>
        <w:rPr>
          <w:color w:val="auto"/>
          <w:sz w:val="28"/>
          <w:szCs w:val="28"/>
        </w:rPr>
      </w:pPr>
      <w:r>
        <w:rPr>
          <w:rFonts w:eastAsiaTheme="minorEastAsia"/>
          <w:color w:val="auto"/>
          <w:sz w:val="28"/>
          <w:szCs w:val="28"/>
        </w:rPr>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8.1. Стороны договорились о том, что:</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w:t>
      </w:r>
      <w:r>
        <w:rPr>
          <w:rFonts w:eastAsiaTheme="minorEastAsia"/>
          <w:sz w:val="28"/>
          <w:szCs w:val="28"/>
        </w:rPr>
        <w:t xml:space="preserve">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w:t>
      </w:r>
      <w:r>
        <w:rPr>
          <w:rStyle w:val="1599"/>
          <w:rFonts w:eastAsiaTheme="minorEastAsia"/>
          <w:sz w:val="28"/>
          <w:szCs w:val="28"/>
        </w:rPr>
        <w:footnoteReference w:id="55"/>
      </w:r>
      <w:r>
        <w:rPr>
          <w:rFonts w:eastAsiaTheme="minorEastAsia"/>
          <w:sz w:val="28"/>
          <w:szCs w:val="28"/>
        </w:rPr>
        <w:t xml:space="preserve">.</w:t>
      </w:r>
      <w:r>
        <w:rPr>
          <w:rFonts w:eastAsiaTheme="minorEastAsia"/>
        </w:rPr>
      </w:r>
      <w:r>
        <w:rPr>
          <w:rFonts w:eastAsiaTheme="minorEastAsia"/>
        </w:rPr>
      </w:r>
    </w:p>
    <w:p>
      <w:pPr>
        <w:contextualSpacing w:val="true"/>
        <w:ind w:firstLine="709"/>
        <w:jc w:val="both"/>
        <w:rPr>
          <w:sz w:val="28"/>
          <w:szCs w:val="28"/>
          <w:lang w:eastAsia="en-US"/>
        </w:rPr>
      </w:pPr>
      <w:r>
        <w:rPr>
          <w:rFonts w:eastAsiaTheme="minorEastAsia"/>
          <w:sz w:val="28"/>
          <w:szCs w:val="28"/>
          <w:lang w:eastAsia="en-US"/>
        </w:rPr>
        <w:t xml:space="preserve">Право работников, в том числе педагогических работников, раб</w:t>
      </w:r>
      <w:r>
        <w:rPr>
          <w:rFonts w:eastAsiaTheme="minorEastAsia"/>
          <w:sz w:val="28"/>
          <w:szCs w:val="28"/>
          <w:lang w:eastAsia="en-US"/>
        </w:rPr>
        <w:t xml:space="preserve">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r>
        <w:rPr>
          <w:rStyle w:val="1599"/>
          <w:rFonts w:eastAsiaTheme="minorEastAsia"/>
          <w:sz w:val="28"/>
          <w:szCs w:val="28"/>
          <w:lang w:eastAsia="en-US"/>
        </w:rPr>
        <w:footnoteReference w:id="56"/>
      </w:r>
      <w:r>
        <w:rPr>
          <w:rFonts w:eastAsiaTheme="minorEastAsia"/>
          <w:sz w:val="28"/>
          <w:szCs w:val="28"/>
          <w:lang w:eastAsia="en-US"/>
        </w:rPr>
        <w:t xml:space="preserve">.</w:t>
      </w:r>
      <w:r>
        <w:rPr>
          <w:rFonts w:eastAsiaTheme="minorEastAsia"/>
        </w:rPr>
      </w:r>
      <w:r>
        <w:rPr>
          <w:rFonts w:eastAsiaTheme="minorEastAsia"/>
        </w:rPr>
      </w:r>
    </w:p>
    <w:p>
      <w:pPr>
        <w:contextualSpacing w:val="true"/>
        <w:ind w:firstLine="709"/>
        <w:jc w:val="both"/>
        <w:rPr>
          <w:sz w:val="28"/>
          <w:szCs w:val="28"/>
          <w:lang w:eastAsia="en-US"/>
        </w:rPr>
      </w:pPr>
      <w:r>
        <w:rPr>
          <w:rFonts w:eastAsiaTheme="minorEastAsia"/>
          <w:sz w:val="28"/>
          <w:szCs w:val="28"/>
        </w:rPr>
        <w:t xml:space="preserve">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w:t>
      </w:r>
      <w:r>
        <w:rPr>
          <w:rStyle w:val="1599"/>
          <w:rFonts w:eastAsiaTheme="minorEastAsia"/>
          <w:sz w:val="28"/>
          <w:szCs w:val="28"/>
        </w:rPr>
        <w:footnoteReference w:id="57"/>
      </w:r>
      <w:r>
        <w:rPr>
          <w:rFonts w:eastAsiaTheme="minorEastAsia"/>
          <w:sz w:val="28"/>
          <w:szCs w:val="28"/>
          <w:lang w:eastAsia="en-US"/>
        </w:rPr>
        <w:t xml:space="preserve">.</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8.1.3. Работодатель не </w:t>
      </w:r>
      <w:r>
        <w:rPr>
          <w:rFonts w:eastAsiaTheme="minorEastAsia"/>
          <w:sz w:val="28"/>
          <w:szCs w:val="28"/>
        </w:rPr>
        <w:t xml:space="preserve">вправе обязывать работников осуществлять </w:t>
      </w:r>
      <w:r>
        <w:rPr>
          <w:rFonts w:eastAsiaTheme="minorEastAsia"/>
          <w:color w:val="auto"/>
          <w:sz w:val="28"/>
          <w:szCs w:val="28"/>
        </w:rPr>
        <w:t xml:space="preserve">дополнительное профессиональное образование за счет их собственных средств</w:t>
      </w:r>
      <w:r>
        <w:rPr>
          <w:rFonts w:eastAsiaTheme="minorEastAsia"/>
          <w:sz w:val="28"/>
          <w:szCs w:val="28"/>
        </w:rPr>
        <w:t xml:space="preserve">, в том числе такие условия не могут быть включены в трудовые договоры</w:t>
      </w:r>
      <w:r>
        <w:rPr>
          <w:rFonts w:eastAsiaTheme="minorEastAsia"/>
          <w:color w:val="auto"/>
          <w:sz w:val="28"/>
          <w:szCs w:val="28"/>
        </w:rPr>
        <w:t xml:space="preserve">.</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w:t>
      </w:r>
      <w:r>
        <w:rPr>
          <w:rFonts w:eastAsiaTheme="minorEastAsia"/>
          <w:color w:val="auto"/>
          <w:sz w:val="28"/>
          <w:szCs w:val="28"/>
        </w:rPr>
        <w:t xml:space="preserve">программы, имеющими лицензии на образовательную деятельность и опыт реализации дополнительных профессиональных программ. </w:t>
      </w:r>
      <w:r>
        <w:rPr>
          <w:rFonts w:eastAsiaTheme="minorEastAsia"/>
        </w:rPr>
      </w:r>
      <w:r>
        <w:rPr>
          <w:rFonts w:eastAsiaTheme="minorEastAsia"/>
        </w:rPr>
      </w:r>
    </w:p>
    <w:p>
      <w:pPr>
        <w:pStyle w:val="1614"/>
        <w:contextualSpacing w:val="true"/>
        <w:ind w:firstLine="709"/>
        <w:jc w:val="both"/>
        <w:rPr>
          <w:bCs/>
          <w:sz w:val="28"/>
          <w:szCs w:val="28"/>
        </w:rPr>
      </w:pPr>
      <w:r>
        <w:rPr>
          <w:rFonts w:eastAsiaTheme="minorEastAsia"/>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Pr>
          <w:rFonts w:eastAsiaTheme="minorEastAsia"/>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Pr>
          <w:rFonts w:eastAsiaTheme="minorEastAsia"/>
          <w:sz w:val="28"/>
          <w:szCs w:val="28"/>
        </w:rPr>
        <w:t xml:space="preserve">целенаправленного совершенствования (получения новой) компетенции (квалификации) работника</w:t>
      </w:r>
      <w:r>
        <w:rPr>
          <w:rStyle w:val="1599"/>
          <w:rFonts w:eastAsiaTheme="minorEastAsia"/>
          <w:sz w:val="28"/>
          <w:szCs w:val="28"/>
        </w:rPr>
        <w:footnoteReference w:id="58"/>
      </w:r>
      <w:r>
        <w:rPr>
          <w:rFonts w:eastAsiaTheme="minorEastAsia"/>
          <w:sz w:val="28"/>
          <w:szCs w:val="28"/>
        </w:rPr>
        <w:t xml:space="preserve">. При этом, </w:t>
      </w:r>
      <w:r>
        <w:rPr>
          <w:rFonts w:eastAsiaTheme="minorEastAsia"/>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Pr>
          <w:rFonts w:eastAsiaTheme="minorEastAsia"/>
          <w:sz w:val="28"/>
          <w:szCs w:val="28"/>
        </w:rPr>
        <w:t xml:space="preserve">м</w:t>
      </w:r>
      <w:r>
        <w:rPr>
          <w:rFonts w:eastAsiaTheme="minorEastAsia"/>
          <w:bCs/>
          <w:sz w:val="28"/>
          <w:szCs w:val="28"/>
        </w:rPr>
        <w:t xml:space="preserve">инимальный объём не менее </w:t>
      </w:r>
      <w:r>
        <w:rPr>
          <w:rFonts w:eastAsiaTheme="minorEastAsia"/>
          <w:bCs/>
          <w:sz w:val="28"/>
          <w:szCs w:val="28"/>
        </w:rPr>
        <w:t xml:space="preserve">36  часов</w:t>
      </w:r>
      <w:r>
        <w:rPr>
          <w:rFonts w:eastAsiaTheme="minorEastAsia"/>
          <w:bCs/>
          <w:sz w:val="28"/>
          <w:szCs w:val="28"/>
        </w:rPr>
        <w:t xml:space="preserve"> для всех категорий работников (для молодых специалистов – не менее 72  часов)</w:t>
      </w:r>
      <w:r>
        <w:rPr>
          <w:rFonts w:eastAsiaTheme="minorEastAsia"/>
          <w:color w:val="auto"/>
          <w:sz w:val="28"/>
          <w:szCs w:val="28"/>
        </w:rPr>
        <w:t xml:space="preserve">, а объём освоения программ профессиональной переподготовки – не менее 250  часов</w:t>
      </w:r>
      <w:r>
        <w:rPr>
          <w:rFonts w:eastAsiaTheme="minorEastAsia"/>
          <w:bCs/>
          <w:sz w:val="28"/>
          <w:szCs w:val="28"/>
        </w:rPr>
        <w:t xml:space="preserve">.</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color w:val="auto"/>
          <w:sz w:val="28"/>
          <w:szCs w:val="28"/>
        </w:rPr>
        <w:t xml:space="preserve">8.1.5. </w:t>
      </w:r>
      <w:r>
        <w:rPr>
          <w:rFonts w:eastAsiaTheme="minorEastAsia"/>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8.1.6. При направлении работника на дополнительное профессиональное образование </w:t>
      </w:r>
      <w:r>
        <w:rPr>
          <w:rFonts w:eastAsiaTheme="minorEastAsia"/>
          <w:sz w:val="28"/>
          <w:szCs w:val="28"/>
          <w:lang w:eastAsia="en-US"/>
        </w:rPr>
        <w:t xml:space="preserve">с отрывом от работы </w:t>
      </w:r>
      <w:r>
        <w:rPr>
          <w:rFonts w:eastAsiaTheme="minorEastAsia"/>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Pr>
          <w:rFonts w:eastAsiaTheme="minorEastAsia"/>
          <w:sz w:val="28"/>
          <w:szCs w:val="28"/>
        </w:rPr>
        <w:t xml:space="preserve">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Pr>
          <w:rStyle w:val="1599"/>
          <w:rFonts w:eastAsiaTheme="minorEastAsia"/>
          <w:sz w:val="28"/>
          <w:szCs w:val="28"/>
        </w:rPr>
        <w:footnoteReference w:id="59"/>
      </w:r>
      <w:r>
        <w:rPr>
          <w:rFonts w:eastAsiaTheme="minorEastAsia"/>
          <w:color w:val="auto"/>
          <w:sz w:val="28"/>
          <w:szCs w:val="28"/>
        </w:rPr>
        <w:t xml:space="preserve">, в поряд</w:t>
      </w:r>
      <w:r>
        <w:rPr>
          <w:rFonts w:eastAsiaTheme="minorEastAsia"/>
          <w:color w:val="auto"/>
          <w:sz w:val="28"/>
          <w:szCs w:val="28"/>
        </w:rPr>
        <w:t xml:space="preserve">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8.1.7. Гарантии и компенсации работникам, совмещающим работу с получением образования (выс</w:t>
      </w:r>
      <w:r>
        <w:rPr>
          <w:rFonts w:eastAsiaTheme="minorEastAsia"/>
          <w:color w:val="auto"/>
          <w:sz w:val="28"/>
          <w:szCs w:val="28"/>
        </w:rPr>
        <w:t xml:space="preserve">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w:t>
      </w:r>
      <w:r>
        <w:rPr>
          <w:rFonts w:eastAsiaTheme="minorEastAsia"/>
          <w:color w:val="auto"/>
          <w:sz w:val="28"/>
          <w:szCs w:val="28"/>
        </w:rPr>
        <w:br/>
        <w:t xml:space="preserve">173-177 ТК РФ.</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8.1.9. Гарантии и компенсации, предусмотренные статьями </w:t>
      </w:r>
      <w:r>
        <w:rPr>
          <w:rFonts w:eastAsiaTheme="minorEastAsia"/>
          <w:color w:val="auto"/>
          <w:sz w:val="28"/>
          <w:szCs w:val="28"/>
        </w:rPr>
        <w:br/>
        <w:t xml:space="preserve">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Финансовое обеспечение данных гарантий осуществляется работодателем за счет бюджетных и/или внебюджетных средств организации.</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8.1.10. В случаях получения раб</w:t>
      </w:r>
      <w:r>
        <w:rPr>
          <w:rFonts w:eastAsiaTheme="minorEastAsia"/>
          <w:color w:val="auto"/>
          <w:sz w:val="28"/>
          <w:szCs w:val="28"/>
        </w:rPr>
        <w:t xml:space="preserve">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w:t>
      </w:r>
      <w:r>
        <w:rPr>
          <w:rFonts w:eastAsiaTheme="minorEastAsia"/>
          <w:color w:val="auto"/>
          <w:sz w:val="28"/>
          <w:szCs w:val="28"/>
        </w:rPr>
        <w:t xml:space="preserve">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w:t>
      </w:r>
      <w:r>
        <w:rPr>
          <w:rStyle w:val="1599"/>
          <w:rFonts w:eastAsiaTheme="minorEastAsia"/>
          <w:color w:val="auto"/>
          <w:sz w:val="28"/>
          <w:szCs w:val="28"/>
        </w:rPr>
        <w:footnoteReference w:id="60"/>
      </w:r>
      <w:r>
        <w:rPr>
          <w:rFonts w:eastAsiaTheme="minorEastAsia"/>
          <w:color w:val="auto"/>
          <w:sz w:val="28"/>
          <w:szCs w:val="28"/>
        </w:rPr>
        <w:t xml:space="preserve">.</w:t>
      </w:r>
      <w:r>
        <w:rPr>
          <w:rFonts w:eastAsiaTheme="minorEastAsia"/>
        </w:rPr>
      </w:r>
      <w:r>
        <w:rPr>
          <w:rFonts w:eastAsiaTheme="minorEastAsia"/>
        </w:rPr>
      </w:r>
    </w:p>
    <w:p>
      <w:pPr>
        <w:pStyle w:val="1620"/>
        <w:contextualSpacing w:val="true"/>
        <w:ind w:firstLine="709"/>
        <w:jc w:val="center"/>
        <w:spacing w:lineRule="auto" w:line="240"/>
        <w:rPr>
          <w:rFonts w:eastAsiaTheme="minorEastAsia"/>
          <w:b/>
          <w:bCs/>
        </w:rPr>
      </w:pPr>
      <w:r>
        <w:rPr>
          <w:rFonts w:eastAsiaTheme="minorEastAsia"/>
          <w:b/>
          <w:bCs/>
        </w:rPr>
      </w:r>
      <w:r>
        <w:rPr>
          <w:rFonts w:eastAsiaTheme="minorEastAsia"/>
        </w:rPr>
      </w:r>
      <w:r>
        <w:rPr>
          <w:rFonts w:eastAsiaTheme="minorEastAsia"/>
        </w:rPr>
      </w:r>
    </w:p>
    <w:p>
      <w:pPr>
        <w:pStyle w:val="1620"/>
        <w:contextualSpacing w:val="true"/>
        <w:ind w:firstLine="709"/>
        <w:jc w:val="center"/>
        <w:spacing w:lineRule="auto" w:line="240"/>
        <w:rPr>
          <w:rStyle w:val="1621"/>
          <w:bCs/>
          <w:sz w:val="24"/>
        </w:rPr>
      </w:pPr>
      <w:r>
        <w:rPr>
          <w:rFonts w:eastAsiaTheme="minorEastAsia"/>
          <w:b/>
          <w:bCs/>
        </w:rPr>
        <w:t xml:space="preserve">IХ</w:t>
      </w:r>
      <w:r>
        <w:rPr>
          <w:rStyle w:val="1621"/>
          <w:rFonts w:eastAsiaTheme="minorEastAsia"/>
          <w:bCs/>
          <w:sz w:val="24"/>
        </w:rPr>
        <w:t xml:space="preserve">. СОЦИАЛЬНОЕ ПАРТНЁРСТВО</w:t>
      </w:r>
      <w:r>
        <w:rPr>
          <w:rFonts w:eastAsiaTheme="minorEastAsia"/>
        </w:rPr>
      </w:r>
      <w:r>
        <w:rPr>
          <w:rFonts w:eastAsiaTheme="minorEastAsia"/>
        </w:rPr>
      </w:r>
    </w:p>
    <w:p>
      <w:pPr>
        <w:pStyle w:val="1614"/>
        <w:contextualSpacing w:val="true"/>
        <w:ind w:firstLine="709"/>
        <w:jc w:val="center"/>
        <w:rPr>
          <w:sz w:val="28"/>
          <w:szCs w:val="28"/>
        </w:rPr>
      </w:pPr>
      <w:r>
        <w:rPr>
          <w:rFonts w:eastAsiaTheme="minorEastAsia"/>
          <w:sz w:val="28"/>
          <w:szCs w:val="28"/>
        </w:rPr>
      </w:r>
      <w:r>
        <w:rPr>
          <w:rFonts w:eastAsiaTheme="minorEastAsia"/>
        </w:rPr>
      </w:r>
      <w:r>
        <w:rPr>
          <w:rFonts w:eastAsiaTheme="minorEastAsia"/>
        </w:rPr>
      </w:r>
    </w:p>
    <w:p>
      <w:pPr>
        <w:pStyle w:val="1619"/>
        <w:contextualSpacing w:val="true"/>
        <w:ind w:firstLine="709"/>
        <w:jc w:val="both"/>
        <w:spacing w:lineRule="auto" w:line="240"/>
        <w:rPr>
          <w:color w:val="000000"/>
          <w:sz w:val="28"/>
          <w:szCs w:val="28"/>
          <w:u w:val="single"/>
        </w:rPr>
      </w:pPr>
      <w:r>
        <w:rPr>
          <w:rStyle w:val="1621"/>
          <w:rFonts w:eastAsiaTheme="minorEastAsia"/>
          <w:b w:val="false"/>
          <w:sz w:val="28"/>
          <w:szCs w:val="28"/>
        </w:rPr>
        <w:t xml:space="preserve">9.1. В целях развития социального партнёрства стороны обязуются:</w:t>
      </w:r>
      <w:r>
        <w:rPr>
          <w:rFonts w:eastAsiaTheme="minorEastAsia"/>
        </w:rPr>
      </w:r>
      <w:r>
        <w:rPr>
          <w:rFonts w:eastAsiaTheme="minorEastAsia"/>
        </w:rPr>
      </w:r>
    </w:p>
    <w:p>
      <w:pPr>
        <w:pStyle w:val="1614"/>
        <w:contextualSpacing w:val="true"/>
        <w:ind w:firstLine="709"/>
        <w:jc w:val="both"/>
        <w:rPr>
          <w:rStyle w:val="1621"/>
          <w:b w:val="false"/>
          <w:sz w:val="28"/>
          <w:szCs w:val="28"/>
        </w:rPr>
      </w:pPr>
      <w:r>
        <w:rPr>
          <w:rStyle w:val="1621"/>
          <w:rFonts w:eastAsiaTheme="minorEastAsia"/>
          <w:b w:val="false"/>
          <w:sz w:val="28"/>
          <w:szCs w:val="28"/>
        </w:rPr>
        <w:t xml:space="preserve">9.1.1. Вести социальный диало</w:t>
      </w:r>
      <w:r>
        <w:rPr>
          <w:rStyle w:val="1621"/>
          <w:rFonts w:eastAsiaTheme="minorEastAsia"/>
          <w:b w:val="false"/>
          <w:sz w:val="28"/>
          <w:szCs w:val="28"/>
        </w:rPr>
        <w:t xml:space="preserve">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r>
        <w:rPr>
          <w:rFonts w:eastAsiaTheme="minorEastAsia"/>
        </w:rPr>
      </w:r>
      <w:r>
        <w:rPr>
          <w:rFonts w:eastAsiaTheme="minorEastAsia"/>
        </w:rPr>
      </w:r>
    </w:p>
    <w:p>
      <w:pPr>
        <w:pStyle w:val="1614"/>
        <w:contextualSpacing w:val="true"/>
        <w:ind w:firstLine="709"/>
        <w:jc w:val="both"/>
        <w:rPr>
          <w:rStyle w:val="1621"/>
          <w:b w:val="false"/>
          <w:sz w:val="28"/>
          <w:szCs w:val="28"/>
        </w:rPr>
      </w:pPr>
      <w:r>
        <w:rPr>
          <w:rStyle w:val="1621"/>
          <w:rFonts w:eastAsiaTheme="minorEastAsia"/>
          <w:b w:val="false"/>
          <w:sz w:val="28"/>
          <w:szCs w:val="28"/>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r>
        <w:rPr>
          <w:rFonts w:eastAsiaTheme="minorEastAsia"/>
        </w:rPr>
      </w:r>
      <w:r>
        <w:rPr>
          <w:rFonts w:eastAsiaTheme="minorEastAsia"/>
        </w:rPr>
      </w:r>
    </w:p>
    <w:p>
      <w:pPr>
        <w:pStyle w:val="1614"/>
        <w:contextualSpacing w:val="true"/>
        <w:ind w:firstLine="709"/>
        <w:jc w:val="both"/>
        <w:rPr>
          <w:rStyle w:val="1621"/>
          <w:b w:val="false"/>
          <w:sz w:val="28"/>
          <w:szCs w:val="28"/>
        </w:rPr>
      </w:pPr>
      <w:r>
        <w:rPr>
          <w:rStyle w:val="1621"/>
          <w:rFonts w:eastAsiaTheme="minorEastAsia"/>
          <w:b w:val="false"/>
          <w:sz w:val="28"/>
          <w:szCs w:val="28"/>
        </w:rPr>
        <w:t xml:space="preserve">9.1.3. Обеспечивать участие представителей другой стороны коллективного договора в работе своих руководящих органов при рассмотрении во</w:t>
      </w:r>
      <w:r>
        <w:rPr>
          <w:rStyle w:val="1621"/>
          <w:rFonts w:eastAsiaTheme="minorEastAsia"/>
          <w:b w:val="false"/>
          <w:sz w:val="28"/>
          <w:szCs w:val="28"/>
        </w:rPr>
        <w:t xml:space="preserve">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r>
        <w:rPr>
          <w:rFonts w:eastAsiaTheme="minorEastAsia"/>
        </w:rPr>
      </w:r>
      <w:r>
        <w:rPr>
          <w:rFonts w:eastAsiaTheme="minorEastAsia"/>
        </w:rPr>
      </w:r>
    </w:p>
    <w:p>
      <w:pPr>
        <w:pStyle w:val="1614"/>
        <w:contextualSpacing w:val="true"/>
        <w:ind w:firstLine="709"/>
        <w:jc w:val="both"/>
        <w:rPr>
          <w:rStyle w:val="1621"/>
          <w:b w:val="false"/>
          <w:sz w:val="28"/>
          <w:szCs w:val="28"/>
        </w:rPr>
      </w:pPr>
      <w:r>
        <w:rPr>
          <w:rStyle w:val="1621"/>
          <w:rFonts w:eastAsiaTheme="minorEastAsia"/>
          <w:b w:val="false"/>
          <w:sz w:val="28"/>
          <w:szCs w:val="28"/>
        </w:rPr>
        <w:t xml:space="preserve">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r>
        <w:rPr>
          <w:rFonts w:eastAsiaTheme="minorEastAsia"/>
        </w:rPr>
      </w:r>
      <w:r>
        <w:rPr>
          <w:rFonts w:eastAsiaTheme="minorEastAsia"/>
        </w:rPr>
      </w:r>
    </w:p>
    <w:p>
      <w:pPr>
        <w:pStyle w:val="1553"/>
        <w:contextualSpacing w:val="true"/>
        <w:ind w:firstLine="709"/>
      </w:pPr>
      <w:r>
        <w:rPr>
          <w:rFonts w:eastAsiaTheme="minorEastAsia"/>
        </w:rPr>
        <w:t xml:space="preserve">9.2. В целях создания условий для успешной деятельно</w:t>
      </w:r>
      <w:r>
        <w:rPr>
          <w:rFonts w:eastAsiaTheme="minorEastAsia"/>
        </w:rPr>
        <w:t xml:space="preserve">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r>
        <w:rPr>
          <w:rFonts w:eastAsiaTheme="minorEastAsia"/>
        </w:rPr>
      </w:r>
      <w:r>
        <w:rPr>
          <w:rFonts w:eastAsiaTheme="minorEastAsia"/>
        </w:rPr>
      </w:r>
    </w:p>
    <w:p>
      <w:pPr>
        <w:contextualSpacing w:val="true"/>
        <w:ind w:firstLine="709"/>
        <w:jc w:val="both"/>
        <w:rPr>
          <w:spacing w:val="-6"/>
          <w:sz w:val="28"/>
          <w:szCs w:val="28"/>
        </w:rPr>
      </w:pPr>
      <w:r>
        <w:rPr>
          <w:rFonts w:eastAsiaTheme="minorEastAsia"/>
          <w:sz w:val="28"/>
          <w:szCs w:val="28"/>
        </w:rPr>
        <w:t xml:space="preserve">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w:t>
      </w:r>
      <w:r>
        <w:rPr>
          <w:rFonts w:eastAsiaTheme="minorEastAsia"/>
          <w:sz w:val="28"/>
          <w:szCs w:val="28"/>
        </w:rPr>
        <w:t xml:space="preserve">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Pr>
          <w:rFonts w:eastAsiaTheme="minorEastAsia"/>
          <w:spacing w:val="-6"/>
          <w:sz w:val="28"/>
          <w:szCs w:val="28"/>
        </w:rPr>
        <w:t xml:space="preserve">%</w:t>
      </w:r>
      <w:r>
        <w:rPr>
          <w:rStyle w:val="1599"/>
          <w:rFonts w:eastAsiaTheme="minorEastAsia"/>
          <w:spacing w:val="-6"/>
          <w:sz w:val="28"/>
          <w:szCs w:val="28"/>
        </w:rPr>
        <w:footnoteReference w:id="61"/>
      </w:r>
      <w:r>
        <w:rPr>
          <w:rFonts w:eastAsiaTheme="minorEastAsia"/>
          <w:spacing w:val="-6"/>
          <w:sz w:val="28"/>
          <w:szCs w:val="28"/>
        </w:rPr>
        <w:t xml:space="preserve">(часть шестая статьи 377 ТК</w:t>
      </w:r>
      <w:r>
        <w:rPr>
          <w:rFonts w:eastAsiaTheme="minorEastAsia"/>
          <w:color w:val="000000"/>
          <w:sz w:val="28"/>
          <w:szCs w:val="28"/>
        </w:rPr>
        <w:t xml:space="preserve"> </w:t>
      </w:r>
      <w:r>
        <w:rPr>
          <w:rFonts w:eastAsiaTheme="minorEastAsia"/>
          <w:spacing w:val="-6"/>
          <w:sz w:val="28"/>
          <w:szCs w:val="28"/>
        </w:rPr>
        <w:t xml:space="preserve">РФ). </w:t>
      </w:r>
      <w:r>
        <w:rPr>
          <w:rFonts w:eastAsiaTheme="minorEastAsia"/>
        </w:rPr>
      </w:r>
      <w:r>
        <w:rPr>
          <w:rFonts w:eastAsiaTheme="minorEastAsia"/>
        </w:rPr>
      </w:r>
    </w:p>
    <w:p>
      <w:pPr>
        <w:pStyle w:val="1553"/>
        <w:contextualSpacing w:val="true"/>
        <w:ind w:firstLine="709"/>
      </w:pPr>
      <w:r>
        <w:rPr>
          <w:rFonts w:eastAsiaTheme="minorEastAsia"/>
        </w:rPr>
        <w:t xml:space="preserve">9.2.2. При принятии лока</w:t>
      </w:r>
      <w:r>
        <w:rPr>
          <w:rFonts w:eastAsiaTheme="minorEastAsia"/>
        </w:rPr>
        <w:t xml:space="preserve">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r>
        <w:rPr>
          <w:rFonts w:eastAsiaTheme="minorEastAsia"/>
        </w:rPr>
      </w:r>
      <w:r>
        <w:rPr>
          <w:rFonts w:eastAsiaTheme="minorEastAsia"/>
        </w:rPr>
      </w:r>
    </w:p>
    <w:p>
      <w:pPr>
        <w:pStyle w:val="1553"/>
        <w:contextualSpacing w:val="true"/>
        <w:ind w:firstLine="709"/>
      </w:pPr>
      <w:r>
        <w:rPr>
          <w:rFonts w:eastAsiaTheme="minorEastAsia"/>
        </w:rPr>
        <w:t xml:space="preserve">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r>
        <w:rPr>
          <w:rFonts w:eastAsiaTheme="minorEastAsia"/>
        </w:rPr>
      </w:r>
      <w:r>
        <w:rPr>
          <w:rFonts w:eastAsiaTheme="minorEastAsia"/>
        </w:rPr>
      </w:r>
    </w:p>
    <w:p>
      <w:pPr>
        <w:pStyle w:val="1619"/>
        <w:contextualSpacing w:val="true"/>
        <w:ind w:firstLine="709"/>
        <w:jc w:val="both"/>
        <w:spacing w:lineRule="auto" w:line="240"/>
        <w:rPr>
          <w:color w:val="000000"/>
          <w:sz w:val="28"/>
          <w:szCs w:val="28"/>
        </w:rPr>
      </w:pPr>
      <w:r>
        <w:rPr>
          <w:rStyle w:val="1621"/>
          <w:rFonts w:eastAsiaTheme="minorEastAsia"/>
          <w:b w:val="false"/>
          <w:sz w:val="28"/>
          <w:szCs w:val="28"/>
        </w:rPr>
        <w:t xml:space="preserve">9.2.4. Своевременно выполнять предписания надзорных и контрольных органов и представления </w:t>
      </w:r>
      <w:r>
        <w:rPr>
          <w:rFonts w:eastAsiaTheme="minorEastAsia"/>
          <w:sz w:val="28"/>
          <w:szCs w:val="28"/>
        </w:rPr>
        <w:t xml:space="preserve">выборных органов первичной профсоюзной организации </w:t>
      </w:r>
      <w:r>
        <w:rPr>
          <w:rStyle w:val="1621"/>
          <w:rFonts w:eastAsiaTheme="minorEastAsia"/>
          <w:b w:val="false"/>
          <w:sz w:val="28"/>
          <w:szCs w:val="28"/>
        </w:rPr>
        <w:t xml:space="preserve">по устранению нарушений трудового законодательства, иных нормативных правовых актов, содержащих нормы трудового права. </w:t>
      </w:r>
      <w:r>
        <w:rPr>
          <w:rFonts w:eastAsiaTheme="minorEastAsia"/>
        </w:rPr>
      </w:r>
      <w:r>
        <w:rPr>
          <w:rFonts w:eastAsiaTheme="minorEastAsia"/>
        </w:rPr>
      </w:r>
    </w:p>
    <w:p>
      <w:pPr>
        <w:pStyle w:val="1619"/>
        <w:contextualSpacing w:val="true"/>
        <w:ind w:firstLine="709"/>
        <w:jc w:val="both"/>
        <w:spacing w:lineRule="auto" w:line="240"/>
        <w:rPr>
          <w:rStyle w:val="1621"/>
          <w:b w:val="false"/>
          <w:sz w:val="28"/>
          <w:szCs w:val="28"/>
        </w:rPr>
      </w:pPr>
      <w:r>
        <w:rPr>
          <w:rStyle w:val="1621"/>
          <w:rFonts w:eastAsiaTheme="minorEastAsia"/>
          <w:b w:val="false"/>
          <w:sz w:val="28"/>
          <w:szCs w:val="28"/>
        </w:rPr>
        <w:t xml:space="preserve">9.2.5. Решение о возможном расторжении трудового договора с работником, входящим в состав </w:t>
      </w:r>
      <w:r>
        <w:rPr>
          <w:rFonts w:eastAsiaTheme="minorEastAsia"/>
          <w:sz w:val="28"/>
          <w:szCs w:val="28"/>
        </w:rPr>
        <w:t xml:space="preserve">выборного органа первичной профсоюзной организации</w:t>
      </w:r>
      <w:r>
        <w:rPr>
          <w:rStyle w:val="1621"/>
          <w:rFonts w:eastAsiaTheme="minorEastAsia"/>
          <w:b w:val="false"/>
          <w:sz w:val="28"/>
          <w:szCs w:val="28"/>
        </w:rPr>
        <w:t xml:space="preserve"> и не освобожденным от основной работы по основаниям, предусмотренным пунктом вторым или третьим части первой статьи 81 ТК</w:t>
      </w:r>
      <w:r>
        <w:rPr>
          <w:rFonts w:eastAsiaTheme="minorEastAsia"/>
          <w:color w:val="000000"/>
          <w:sz w:val="28"/>
          <w:szCs w:val="28"/>
        </w:rPr>
        <w:t xml:space="preserve"> </w:t>
      </w:r>
      <w:r>
        <w:rPr>
          <w:rStyle w:val="1621"/>
          <w:rFonts w:eastAsiaTheme="minorEastAsia"/>
          <w:b w:val="false"/>
          <w:sz w:val="28"/>
          <w:szCs w:val="28"/>
        </w:rPr>
        <w:t xml:space="preserve">РФ, принимать с предварительного согласия соответствующего вышестоящего выборного </w:t>
      </w:r>
      <w:r>
        <w:rPr>
          <w:rFonts w:eastAsiaTheme="minorEastAsia"/>
          <w:sz w:val="28"/>
          <w:szCs w:val="28"/>
        </w:rPr>
        <w:t xml:space="preserve">органа первичной профсоюзной организации</w:t>
      </w:r>
      <w:r>
        <w:rPr>
          <w:rStyle w:val="1621"/>
          <w:rFonts w:eastAsiaTheme="minorEastAsia"/>
          <w:b w:val="false"/>
          <w:sz w:val="28"/>
          <w:szCs w:val="28"/>
        </w:rPr>
        <w:t xml:space="preserve">. </w:t>
      </w:r>
      <w:r>
        <w:rPr>
          <w:rFonts w:eastAsiaTheme="minorEastAsia"/>
        </w:rPr>
      </w:r>
      <w:r>
        <w:rPr>
          <w:rFonts w:eastAsiaTheme="minorEastAsia"/>
        </w:rPr>
      </w:r>
    </w:p>
    <w:p>
      <w:pPr>
        <w:pStyle w:val="1619"/>
        <w:contextualSpacing w:val="true"/>
        <w:ind w:firstLine="709"/>
        <w:jc w:val="both"/>
        <w:spacing w:lineRule="auto" w:line="240"/>
        <w:rPr>
          <w:sz w:val="28"/>
          <w:szCs w:val="28"/>
        </w:rPr>
      </w:pPr>
      <w:r>
        <w:rPr>
          <w:rStyle w:val="1621"/>
          <w:rFonts w:eastAsiaTheme="minorEastAsia"/>
          <w:b w:val="false"/>
          <w:color w:val="auto"/>
          <w:sz w:val="28"/>
          <w:szCs w:val="28"/>
        </w:rPr>
        <w:t xml:space="preserve">9.2.6.</w:t>
      </w:r>
      <w:r>
        <w:rPr>
          <w:rFonts w:eastAsiaTheme="minorEastAsia"/>
        </w:rPr>
        <w:t xml:space="preserve"> </w:t>
      </w:r>
      <w:r>
        <w:rPr>
          <w:rStyle w:val="1621"/>
          <w:rFonts w:eastAsiaTheme="minorEastAsia"/>
          <w:b w:val="false"/>
          <w:color w:val="auto"/>
          <w:sz w:val="28"/>
          <w:szCs w:val="28"/>
        </w:rPr>
        <w:t xml:space="preserve">Обеспечивать осуществление</w:t>
      </w:r>
      <w:r>
        <w:rPr>
          <w:rStyle w:val="1621"/>
          <w:rFonts w:eastAsiaTheme="minorEastAsia"/>
          <w:b w:val="false"/>
          <w:color w:val="auto"/>
          <w:sz w:val="28"/>
          <w:szCs w:val="28"/>
        </w:rPr>
        <w:t xml:space="preserve">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Pr>
          <w:rFonts w:eastAsiaTheme="minorEastAsia"/>
          <w:sz w:val="28"/>
          <w:szCs w:val="28"/>
        </w:rPr>
        <w:t xml:space="preserve">выборного органа первичной профсоюзной организации</w:t>
      </w:r>
      <w:r>
        <w:rPr>
          <w:rStyle w:val="1621"/>
          <w:rFonts w:eastAsiaTheme="minorEastAsia"/>
          <w:b w:val="false"/>
          <w:color w:val="auto"/>
          <w:sz w:val="28"/>
          <w:szCs w:val="28"/>
        </w:rPr>
        <w:t xml:space="preserve">) образовательной организации членом наблюдательного совета.</w:t>
      </w:r>
      <w:r>
        <w:rPr>
          <w:rFonts w:eastAsiaTheme="minorEastAsia"/>
        </w:rPr>
      </w:r>
      <w:r>
        <w:rPr>
          <w:rFonts w:eastAsiaTheme="minorEastAsia"/>
        </w:rPr>
      </w:r>
    </w:p>
    <w:p>
      <w:pPr>
        <w:pStyle w:val="1619"/>
        <w:contextualSpacing w:val="true"/>
        <w:ind w:firstLine="709"/>
        <w:jc w:val="both"/>
        <w:spacing w:lineRule="auto" w:line="240"/>
        <w:rPr>
          <w:color w:val="000000"/>
          <w:sz w:val="28"/>
          <w:szCs w:val="28"/>
        </w:rPr>
      </w:pPr>
      <w:r>
        <w:rPr>
          <w:rStyle w:val="1621"/>
          <w:rFonts w:eastAsiaTheme="minorEastAsia"/>
          <w:b w:val="false"/>
          <w:sz w:val="28"/>
          <w:szCs w:val="28"/>
        </w:rPr>
        <w:t xml:space="preserve">9.3. Взаимодействие работодателя с выборным органом первичной профсоюзной организации осуществляется посредством:</w:t>
      </w:r>
      <w:r>
        <w:rPr>
          <w:rFonts w:eastAsiaTheme="minorEastAsia"/>
        </w:rPr>
      </w:r>
      <w:r>
        <w:rPr>
          <w:rFonts w:eastAsiaTheme="minorEastAsia"/>
        </w:rPr>
      </w:r>
    </w:p>
    <w:p>
      <w:pPr>
        <w:pStyle w:val="1619"/>
        <w:contextualSpacing w:val="true"/>
        <w:ind w:firstLine="709"/>
        <w:jc w:val="both"/>
        <w:spacing w:lineRule="auto" w:line="240"/>
        <w:rPr>
          <w:rStyle w:val="1621"/>
          <w:b w:val="false"/>
          <w:color w:val="auto"/>
          <w:sz w:val="28"/>
          <w:szCs w:val="28"/>
        </w:rPr>
      </w:pPr>
      <w:r>
        <w:rPr>
          <w:rStyle w:val="1621"/>
          <w:rFonts w:eastAsiaTheme="minorEastAsia"/>
          <w:b w:val="false"/>
          <w:color w:val="auto"/>
          <w:sz w:val="28"/>
          <w:szCs w:val="28"/>
        </w:rPr>
        <w:t xml:space="preserve">- </w:t>
      </w:r>
      <w:r>
        <w:rPr>
          <w:rStyle w:val="1622"/>
          <w:rFonts w:eastAsiaTheme="minorEastAsia"/>
          <w:color w:val="auto"/>
          <w:sz w:val="28"/>
          <w:szCs w:val="28"/>
          <w:u w:val="none"/>
        </w:rPr>
        <w:t xml:space="preserve">учёта мнения </w:t>
      </w:r>
      <w:r>
        <w:rPr>
          <w:rStyle w:val="1621"/>
          <w:rFonts w:eastAsiaTheme="minorEastAsia"/>
          <w:b w:val="false"/>
          <w:color w:val="auto"/>
          <w:sz w:val="28"/>
          <w:szCs w:val="28"/>
        </w:rPr>
        <w:t xml:space="preserve">выборного органа первичной профсоюзной организации в порядке, установленном статьёй 372 ТК</w:t>
      </w:r>
      <w:r>
        <w:rPr>
          <w:rFonts w:eastAsiaTheme="minorEastAsia"/>
          <w:sz w:val="28"/>
          <w:szCs w:val="28"/>
        </w:rPr>
        <w:t xml:space="preserve"> </w:t>
      </w:r>
      <w:r>
        <w:rPr>
          <w:rStyle w:val="1621"/>
          <w:rFonts w:eastAsiaTheme="minorEastAsia"/>
          <w:b w:val="false"/>
          <w:color w:val="auto"/>
          <w:sz w:val="28"/>
          <w:szCs w:val="28"/>
        </w:rPr>
        <w:t xml:space="preserve">РФ;</w:t>
      </w:r>
      <w:r>
        <w:rPr>
          <w:rFonts w:eastAsiaTheme="minorEastAsia"/>
        </w:rPr>
      </w:r>
      <w:r>
        <w:rPr>
          <w:rFonts w:eastAsiaTheme="minorEastAsia"/>
        </w:rPr>
      </w:r>
    </w:p>
    <w:p>
      <w:pPr>
        <w:pStyle w:val="1619"/>
        <w:contextualSpacing w:val="true"/>
        <w:ind w:firstLine="709"/>
        <w:jc w:val="both"/>
        <w:spacing w:lineRule="auto" w:line="240"/>
        <w:rPr>
          <w:rStyle w:val="1621"/>
          <w:b w:val="false"/>
          <w:color w:val="auto"/>
          <w:sz w:val="28"/>
          <w:szCs w:val="28"/>
        </w:rPr>
      </w:pPr>
      <w:r>
        <w:rPr>
          <w:rStyle w:val="1621"/>
          <w:rFonts w:eastAsiaTheme="minorEastAsia"/>
          <w:b w:val="false"/>
          <w:color w:val="auto"/>
          <w:sz w:val="28"/>
          <w:szCs w:val="28"/>
        </w:rPr>
        <w:t xml:space="preserve">- </w:t>
      </w:r>
      <w:r>
        <w:rPr>
          <w:rStyle w:val="1622"/>
          <w:rFonts w:eastAsiaTheme="minorEastAsia"/>
          <w:color w:val="auto"/>
          <w:sz w:val="28"/>
          <w:szCs w:val="28"/>
          <w:u w:val="none"/>
        </w:rPr>
        <w:t xml:space="preserve">учёта мотивированного мнения </w:t>
      </w:r>
      <w:r>
        <w:rPr>
          <w:rStyle w:val="1621"/>
          <w:rFonts w:eastAsiaTheme="minorEastAsia"/>
          <w:b w:val="false"/>
          <w:color w:val="auto"/>
          <w:sz w:val="28"/>
          <w:szCs w:val="28"/>
        </w:rPr>
        <w:t xml:space="preserve">выборного органа первичной профсоюзной организации в порядке, установленном статьёй 373 ТК РФ;</w:t>
      </w:r>
      <w:r>
        <w:rPr>
          <w:rFonts w:eastAsiaTheme="minorEastAsia"/>
        </w:rPr>
      </w:r>
      <w:r>
        <w:rPr>
          <w:rFonts w:eastAsiaTheme="minorEastAsia"/>
        </w:rPr>
      </w:r>
    </w:p>
    <w:p>
      <w:pPr>
        <w:pStyle w:val="1619"/>
        <w:contextualSpacing w:val="true"/>
        <w:ind w:firstLine="709"/>
        <w:jc w:val="both"/>
        <w:spacing w:lineRule="auto" w:line="240"/>
        <w:rPr>
          <w:rStyle w:val="1622"/>
          <w:color w:val="auto"/>
          <w:sz w:val="28"/>
          <w:szCs w:val="28"/>
          <w:u w:val="none"/>
        </w:rPr>
      </w:pPr>
      <w:r>
        <w:rPr>
          <w:rStyle w:val="1621"/>
          <w:rFonts w:eastAsiaTheme="minorEastAsia"/>
          <w:b w:val="false"/>
          <w:color w:val="auto"/>
          <w:sz w:val="28"/>
          <w:szCs w:val="28"/>
        </w:rPr>
        <w:t xml:space="preserve">- </w:t>
      </w:r>
      <w:r>
        <w:rPr>
          <w:rStyle w:val="1622"/>
          <w:rFonts w:eastAsiaTheme="minorEastAsia"/>
          <w:color w:val="auto"/>
          <w:sz w:val="28"/>
          <w:szCs w:val="28"/>
          <w:u w:val="none"/>
        </w:rPr>
        <w:t xml:space="preserve">согласование </w:t>
      </w:r>
      <w:r>
        <w:rPr>
          <w:rStyle w:val="1621"/>
          <w:rFonts w:eastAsiaTheme="minorEastAsia"/>
          <w:b w:val="false"/>
          <w:color w:val="auto"/>
          <w:sz w:val="28"/>
          <w:szCs w:val="28"/>
        </w:rPr>
        <w:t xml:space="preserve">выборным органом первичной профсоюзной организации</w:t>
      </w:r>
      <w:r>
        <w:rPr>
          <w:rStyle w:val="1622"/>
          <w:rFonts w:eastAsiaTheme="minorEastAsia"/>
          <w:color w:val="auto"/>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r>
        <w:rPr>
          <w:rFonts w:eastAsiaTheme="minorEastAsia"/>
        </w:rPr>
      </w:r>
      <w:r>
        <w:rPr>
          <w:rFonts w:eastAsiaTheme="minorEastAsia"/>
        </w:rPr>
      </w:r>
    </w:p>
    <w:p>
      <w:pPr>
        <w:pStyle w:val="1619"/>
        <w:contextualSpacing w:val="true"/>
        <w:ind w:firstLine="709"/>
        <w:jc w:val="both"/>
        <w:spacing w:lineRule="auto" w:line="240"/>
        <w:rPr>
          <w:color w:val="000000"/>
          <w:sz w:val="28"/>
          <w:szCs w:val="28"/>
          <w:u w:val="single"/>
        </w:rPr>
      </w:pPr>
      <w:r>
        <w:rPr>
          <w:rStyle w:val="1621"/>
          <w:rFonts w:eastAsiaTheme="minorEastAsia"/>
          <w:b w:val="false"/>
          <w:sz w:val="28"/>
          <w:szCs w:val="28"/>
        </w:rPr>
        <w:t xml:space="preserve">9.3.1. Работодатель с учётом мотивированного мнения выборного органа первичной профсоюзной организации (по согласованию): </w:t>
      </w:r>
      <w:r>
        <w:rPr>
          <w:rFonts w:eastAsiaTheme="minorEastAsia"/>
        </w:rPr>
      </w:r>
      <w:r>
        <w:rPr>
          <w:rFonts w:eastAsiaTheme="minorEastAsia"/>
        </w:rPr>
      </w:r>
    </w:p>
    <w:p>
      <w:pPr>
        <w:contextualSpacing w:val="true"/>
        <w:ind w:firstLine="709"/>
        <w:jc w:val="both"/>
        <w:rPr>
          <w:sz w:val="28"/>
          <w:szCs w:val="28"/>
        </w:rPr>
      </w:pPr>
      <w:r>
        <w:rPr>
          <w:rFonts w:eastAsiaTheme="minorEastAsia"/>
          <w:iCs/>
          <w:sz w:val="28"/>
          <w:szCs w:val="28"/>
        </w:rPr>
        <w:t xml:space="preserve">- устанавливает режим работы с разделением рабочего дня на части с перерывом два и более часа (в образовательных организ</w:t>
      </w:r>
      <w:r>
        <w:rPr>
          <w:rFonts w:eastAsiaTheme="minorEastAsia"/>
          <w:iCs/>
          <w:sz w:val="28"/>
          <w:szCs w:val="28"/>
        </w:rPr>
        <w:t xml:space="preserve">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 (школы-интернаты, детские дома, интернаты при образовательных организациях)) (статья 105 ТК РФ);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привлекает к работе в выходные и нерабочие праздничные дни (статья 113 ТК РФ); </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принимает решения о временном введении режима неполного рабочего времени при угрозе массовых увольнений и его отмены (статья 180 ТК РФ); </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вводит, а также отменяет режим неполного рабочего дня (смены) и (или) неполной рабочей недели ранее срока, на который они были установлены (статья 74 ТК РФ);</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привлекает работника к сверхурочной работе (статья 99 ТК РФ);</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утверждает формы расчетного листка (статья 136 ТК РФ); </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принимает решение о возможном расторжении трудового договора с работником (подпункты второй, третий или пятый части первой статьи 81 ТК РФ);</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о</w:t>
      </w:r>
      <w:r>
        <w:rPr>
          <w:rFonts w:eastAsiaTheme="minorEastAsia"/>
          <w:iCs/>
          <w:color w:val="auto"/>
          <w:sz w:val="28"/>
          <w:szCs w:val="28"/>
        </w:rPr>
        <w:t xml:space="preserve">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формирует комиссии по урегулированию споров между участниками образовательных отношений;</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представляет к награждению отраслевыми и иными наградами;</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принимает (утверждает) локальные нормативные акты </w:t>
      </w:r>
      <w:r>
        <w:rPr>
          <w:rStyle w:val="1621"/>
          <w:rFonts w:eastAsiaTheme="minorEastAsia"/>
          <w:b w:val="false"/>
          <w:sz w:val="28"/>
          <w:szCs w:val="28"/>
        </w:rPr>
        <w:t xml:space="preserve">образовательной организации</w:t>
      </w:r>
      <w:r>
        <w:rPr>
          <w:rFonts w:eastAsiaTheme="minorEastAsia"/>
          <w:iCs/>
          <w:color w:val="auto"/>
          <w:sz w:val="28"/>
          <w:szCs w:val="28"/>
        </w:rPr>
        <w:t xml:space="preserve">, содержащие нормы трудового права (статьи 8, 371, 372 ТК РФ);</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 иные вопросы </w:t>
      </w:r>
      <w:r>
        <w:rPr>
          <w:rFonts w:eastAsiaTheme="minorEastAsia"/>
          <w:i/>
          <w:color w:val="auto"/>
          <w:sz w:val="28"/>
          <w:szCs w:val="28"/>
        </w:rPr>
        <w:t xml:space="preserve">(перечень может быть расширен).</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9.3.2. </w:t>
      </w:r>
      <w:r>
        <w:rPr>
          <w:rFonts w:eastAsiaTheme="minorEastAsia"/>
          <w:bCs/>
          <w:iCs/>
          <w:color w:val="auto"/>
          <w:sz w:val="28"/>
          <w:szCs w:val="28"/>
        </w:rPr>
        <w:t xml:space="preserve">С учётом мотивированного мнения </w:t>
      </w:r>
      <w:r>
        <w:rPr>
          <w:rStyle w:val="1621"/>
          <w:rFonts w:eastAsiaTheme="minorEastAsia"/>
          <w:b w:val="false"/>
          <w:sz w:val="28"/>
          <w:szCs w:val="28"/>
        </w:rPr>
        <w:t xml:space="preserve">выборного органа первичной профсоюзной организации </w:t>
      </w:r>
      <w:r>
        <w:rPr>
          <w:rFonts w:eastAsiaTheme="minorEastAsia"/>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 </w:t>
      </w:r>
      <w:r>
        <w:rPr>
          <w:rFonts w:eastAsiaTheme="minorEastAsia"/>
          <w:iCs/>
          <w:color w:val="auto"/>
          <w:sz w:val="28"/>
          <w:szCs w:val="28"/>
        </w:rPr>
        <w:t xml:space="preserve">другие основания (</w:t>
      </w:r>
      <w:r>
        <w:rPr>
          <w:rFonts w:eastAsiaTheme="minorEastAsia"/>
          <w:sz w:val="28"/>
          <w:szCs w:val="28"/>
        </w:rPr>
        <w:t xml:space="preserve">пункты первый и второй статьи 336 ТК РФ и др.).</w:t>
      </w:r>
      <w:r>
        <w:rPr>
          <w:rFonts w:eastAsiaTheme="minorEastAsia"/>
        </w:rPr>
      </w:r>
      <w:r>
        <w:rPr>
          <w:rFonts w:eastAsiaTheme="minorEastAsia"/>
        </w:rPr>
      </w:r>
    </w:p>
    <w:p>
      <w:pPr>
        <w:pStyle w:val="1614"/>
        <w:contextualSpacing w:val="true"/>
        <w:ind w:firstLine="709"/>
        <w:jc w:val="both"/>
        <w:rPr>
          <w:rStyle w:val="1621"/>
          <w:b w:val="false"/>
          <w:sz w:val="28"/>
          <w:szCs w:val="28"/>
        </w:rPr>
      </w:pPr>
      <w:r>
        <w:rPr>
          <w:rFonts w:eastAsiaTheme="minorEastAsia"/>
          <w:color w:val="auto"/>
          <w:sz w:val="28"/>
          <w:szCs w:val="28"/>
        </w:rPr>
        <w:t xml:space="preserve">9.3.3. </w:t>
      </w:r>
      <w:r>
        <w:rPr>
          <w:rStyle w:val="1621"/>
          <w:rFonts w:eastAsiaTheme="minorEastAsia"/>
          <w:b w:val="false"/>
          <w:sz w:val="28"/>
          <w:szCs w:val="28"/>
        </w:rPr>
        <w:t xml:space="preserve">Работодатель с учётом мнения выборного органа первичной профсоюзной организации (по согласованию) принимает (утверждает) локальные нормативные акты образовательной организации, определяющие:</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установление и распределение учебной нагрузки педагогических и других работников; </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установление дополнительных гарантий работникам, совмещающим работу с обучением; </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перечень должностей работников с ненормированным рабочим днем (статья 101 ТК РФ);</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 </w:t>
      </w:r>
      <w:r>
        <w:rPr>
          <w:rFonts w:eastAsiaTheme="minorEastAsia"/>
          <w:iCs/>
          <w:color w:val="auto"/>
          <w:sz w:val="28"/>
          <w:szCs w:val="28"/>
        </w:rPr>
        <w:t xml:space="preserve">утверждение расписания занятий, годового календарного учебного графика;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составление графика сменности (статья 103 ТК РФ);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Pr>
          <w:rFonts w:eastAsiaTheme="minorEastAsia"/>
          <w:sz w:val="28"/>
          <w:szCs w:val="28"/>
        </w:rPr>
        <w:t xml:space="preserve"> </w:t>
      </w:r>
      <w:r>
        <w:rPr>
          <w:rFonts w:eastAsiaTheme="minorEastAsia"/>
          <w:iCs/>
          <w:color w:val="auto"/>
          <w:sz w:val="28"/>
          <w:szCs w:val="28"/>
        </w:rPr>
        <w:t xml:space="preserve">100 ТК</w:t>
      </w:r>
      <w:r>
        <w:rPr>
          <w:rFonts w:eastAsiaTheme="minorEastAsia"/>
          <w:sz w:val="28"/>
          <w:szCs w:val="28"/>
        </w:rPr>
        <w:t xml:space="preserve"> </w:t>
      </w:r>
      <w:r>
        <w:rPr>
          <w:rFonts w:eastAsiaTheme="minorEastAsia"/>
          <w:iCs/>
          <w:color w:val="auto"/>
          <w:sz w:val="28"/>
          <w:szCs w:val="28"/>
        </w:rPr>
        <w:t xml:space="preserve">РФ);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утверждение графика отпусков (статья 123 ТК</w:t>
      </w:r>
      <w:r>
        <w:rPr>
          <w:rFonts w:eastAsiaTheme="minorEastAsia"/>
          <w:sz w:val="28"/>
          <w:szCs w:val="28"/>
        </w:rPr>
        <w:t xml:space="preserve"> </w:t>
      </w:r>
      <w:r>
        <w:rPr>
          <w:rFonts w:eastAsiaTheme="minorEastAsia"/>
          <w:iCs/>
          <w:color w:val="auto"/>
          <w:sz w:val="28"/>
          <w:szCs w:val="28"/>
        </w:rPr>
        <w:t xml:space="preserve">РФ); </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утверждение графика длительных отпусков; </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правила и инструкции по охране труда для работников (статья 212 ТК РФ);</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конкретные размеры оплаты за работу в выходной или нерабочий праздничный день (статья 153 ТК</w:t>
      </w:r>
      <w:r>
        <w:rPr>
          <w:rFonts w:eastAsiaTheme="minorEastAsia"/>
          <w:sz w:val="28"/>
          <w:szCs w:val="28"/>
        </w:rPr>
        <w:t xml:space="preserve"> </w:t>
      </w:r>
      <w:r>
        <w:rPr>
          <w:rFonts w:eastAsiaTheme="minorEastAsia"/>
          <w:iCs/>
          <w:color w:val="auto"/>
          <w:sz w:val="28"/>
          <w:szCs w:val="28"/>
        </w:rPr>
        <w:t xml:space="preserve">РФ), </w:t>
      </w:r>
      <w:r>
        <w:rPr>
          <w:rFonts w:eastAsiaTheme="minorEastAsia"/>
          <w:iCs/>
          <w:color w:val="auto"/>
          <w:sz w:val="28"/>
          <w:szCs w:val="28"/>
        </w:rPr>
        <w:t xml:space="preserve">оплаты труда работников</w:t>
      </w:r>
      <w:r>
        <w:rPr>
          <w:rFonts w:eastAsiaTheme="minorEastAsia"/>
          <w:iCs/>
          <w:color w:val="auto"/>
          <w:sz w:val="28"/>
          <w:szCs w:val="28"/>
        </w:rPr>
        <w:t xml:space="preserve"> занятых на работах с вредными и (или) опасными условиями труда (статья 147 ТК РФ), оплаты труда за работу в ночное время (статья 154 ТК РФ); </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введение, замену и пересмотр норм труда (статья 162 ТК РФ);</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определение сроков проведения специальной оценки условий труда (статья 22 ТК РФ);</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принятие работодателем локальных нормативных актов и решений в иных случаях, предусмотренных настоящим коллективным договором</w:t>
      </w:r>
      <w:r>
        <w:rPr>
          <w:rFonts w:eastAsiaTheme="minorEastAsia"/>
          <w:iCs/>
          <w:color w:val="auto"/>
          <w:sz w:val="28"/>
          <w:szCs w:val="28"/>
        </w:rPr>
        <w:t xml:space="preserve">.</w:t>
      </w:r>
      <w:r>
        <w:rPr>
          <w:rFonts w:eastAsiaTheme="minorEastAsia"/>
        </w:rPr>
      </w:r>
      <w:r>
        <w:rPr>
          <w:rFonts w:eastAsiaTheme="minorEastAsia"/>
        </w:rPr>
      </w:r>
    </w:p>
    <w:p>
      <w:pPr>
        <w:pStyle w:val="1614"/>
        <w:contextualSpacing w:val="true"/>
        <w:ind w:firstLine="709"/>
        <w:jc w:val="both"/>
        <w:rPr>
          <w:b/>
          <w:color w:val="auto"/>
          <w:sz w:val="28"/>
          <w:szCs w:val="28"/>
        </w:rPr>
      </w:pPr>
      <w:r>
        <w:rPr>
          <w:rFonts w:eastAsiaTheme="minorEastAsia"/>
          <w:color w:val="auto"/>
          <w:sz w:val="28"/>
          <w:szCs w:val="28"/>
        </w:rPr>
        <w:t xml:space="preserve">9.3.4. </w:t>
      </w:r>
      <w:r>
        <w:rPr>
          <w:rStyle w:val="1621"/>
          <w:rFonts w:eastAsiaTheme="minorEastAsia"/>
          <w:b w:val="false"/>
          <w:sz w:val="28"/>
          <w:szCs w:val="28"/>
        </w:rPr>
        <w:t xml:space="preserve">Работодатель с </w:t>
      </w:r>
      <w:r>
        <w:rPr>
          <w:rFonts w:eastAsiaTheme="minorEastAsia"/>
          <w:bCs/>
          <w:color w:val="auto"/>
          <w:sz w:val="28"/>
          <w:szCs w:val="28"/>
        </w:rPr>
        <w:t xml:space="preserve">предварительного согласия </w:t>
      </w:r>
      <w:r>
        <w:rPr>
          <w:rStyle w:val="1621"/>
          <w:rFonts w:eastAsiaTheme="minorEastAsia"/>
          <w:b w:val="false"/>
          <w:sz w:val="28"/>
          <w:szCs w:val="28"/>
        </w:rPr>
        <w:t xml:space="preserve">выборного органа первичной профсоюзной организации </w:t>
      </w:r>
      <w:r>
        <w:rPr>
          <w:rFonts w:eastAsiaTheme="minorEastAsia"/>
          <w:bCs/>
          <w:color w:val="auto"/>
          <w:sz w:val="28"/>
          <w:szCs w:val="28"/>
        </w:rPr>
        <w:t xml:space="preserve">осуществляет: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применение дисциплинарного взыскания в виде замечания, выговора или увольнения в отношении работников, являющихся членами Профсоюза;</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iCs/>
          <w:color w:val="auto"/>
          <w:sz w:val="28"/>
          <w:szCs w:val="28"/>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r>
        <w:rPr>
          <w:rFonts w:eastAsiaTheme="minorEastAsia"/>
        </w:rPr>
      </w:r>
      <w:r>
        <w:rPr>
          <w:rFonts w:eastAsiaTheme="minorEastAsia"/>
        </w:rPr>
      </w:r>
    </w:p>
    <w:p>
      <w:pPr>
        <w:pStyle w:val="1614"/>
        <w:contextualSpacing w:val="true"/>
        <w:ind w:firstLine="709"/>
        <w:jc w:val="both"/>
        <w:rPr>
          <w:iCs/>
          <w:color w:val="auto"/>
          <w:sz w:val="28"/>
          <w:szCs w:val="28"/>
        </w:rPr>
      </w:pPr>
      <w:r>
        <w:rPr>
          <w:rFonts w:eastAsiaTheme="minorEastAsia"/>
          <w:iCs/>
          <w:color w:val="auto"/>
          <w:sz w:val="28"/>
          <w:szCs w:val="28"/>
        </w:rPr>
        <w:t xml:space="preserve">- расторжение трудового договора по инициативе работодателя в соответствии с пунктами вторым, третьим и пятым части первой статьи 81</w:t>
      </w:r>
      <w:r>
        <w:rPr>
          <w:rFonts w:eastAsiaTheme="minorEastAsia"/>
          <w:sz w:val="28"/>
          <w:szCs w:val="28"/>
        </w:rPr>
        <w:t xml:space="preserve"> </w:t>
      </w:r>
      <w:r>
        <w:rPr>
          <w:rFonts w:eastAsiaTheme="minorEastAsia"/>
          <w:iCs/>
          <w:color w:val="auto"/>
          <w:sz w:val="28"/>
          <w:szCs w:val="28"/>
        </w:rPr>
        <w:t xml:space="preserve">ТК РФ с работниками, являющимися членами Профсоюза.</w:t>
      </w:r>
      <w:r>
        <w:rPr>
          <w:rFonts w:eastAsiaTheme="minorEastAsia"/>
        </w:rPr>
      </w:r>
      <w:r>
        <w:rPr>
          <w:rFonts w:eastAsiaTheme="minorEastAsia"/>
        </w:rPr>
      </w:r>
    </w:p>
    <w:p>
      <w:pPr>
        <w:pStyle w:val="1553"/>
        <w:contextualSpacing w:val="true"/>
        <w:ind w:firstLine="709"/>
      </w:pPr>
      <w:r>
        <w:rPr>
          <w:rFonts w:eastAsiaTheme="minorEastAsia"/>
        </w:rPr>
        <w:t xml:space="preserve">9.4. Выборный орган первичной профсоюзной организации обязуется:</w:t>
      </w:r>
      <w:r>
        <w:rPr>
          <w:rFonts w:eastAsiaTheme="minorEastAsia"/>
        </w:rPr>
      </w:r>
      <w:r>
        <w:rPr>
          <w:rFonts w:eastAsiaTheme="minorEastAsia"/>
        </w:rPr>
      </w:r>
    </w:p>
    <w:p>
      <w:pPr>
        <w:pStyle w:val="1619"/>
        <w:contextualSpacing w:val="true"/>
        <w:ind w:firstLine="709"/>
        <w:jc w:val="both"/>
        <w:spacing w:lineRule="auto" w:line="240"/>
        <w:rPr>
          <w:color w:val="000000"/>
          <w:sz w:val="28"/>
          <w:szCs w:val="28"/>
        </w:rPr>
      </w:pPr>
      <w:r>
        <w:rPr>
          <w:rFonts w:eastAsiaTheme="minorEastAsia"/>
          <w:sz w:val="28"/>
          <w:szCs w:val="28"/>
        </w:rPr>
        <w:t xml:space="preserve">9.4.1.</w:t>
      </w:r>
      <w:r>
        <w:rPr>
          <w:rFonts w:eastAsiaTheme="minorEastAsia"/>
        </w:rPr>
        <w:t xml:space="preserve"> </w:t>
      </w:r>
      <w:r>
        <w:rPr>
          <w:rStyle w:val="1621"/>
          <w:rFonts w:eastAsiaTheme="minorEastAsia"/>
          <w:b w:val="false"/>
          <w:sz w:val="28"/>
          <w:szCs w:val="28"/>
        </w:rPr>
        <w:t xml:space="preserve">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r>
        <w:rPr>
          <w:rFonts w:eastAsiaTheme="minorEastAsia"/>
        </w:rPr>
      </w:r>
      <w:r>
        <w:rPr>
          <w:rFonts w:eastAsiaTheme="minorEastAsia"/>
        </w:rPr>
      </w:r>
    </w:p>
    <w:p>
      <w:pPr>
        <w:pStyle w:val="1619"/>
        <w:contextualSpacing w:val="true"/>
        <w:ind w:firstLine="709"/>
        <w:jc w:val="both"/>
        <w:spacing w:lineRule="auto" w:line="240"/>
        <w:rPr>
          <w:color w:val="000000"/>
          <w:sz w:val="28"/>
          <w:szCs w:val="28"/>
        </w:rPr>
      </w:pPr>
      <w:r>
        <w:rPr>
          <w:rStyle w:val="1621"/>
          <w:rFonts w:eastAsiaTheme="minorEastAsia"/>
          <w:b w:val="false"/>
          <w:sz w:val="28"/>
          <w:szCs w:val="28"/>
        </w:rPr>
        <w:t xml:space="preserve">9.4.2. Разъяснять работникам положения коллективного договора и приложений к нему. </w:t>
      </w:r>
      <w:r>
        <w:rPr>
          <w:rFonts w:eastAsiaTheme="minorEastAsia"/>
        </w:rPr>
      </w:r>
      <w:r>
        <w:rPr>
          <w:rFonts w:eastAsiaTheme="minorEastAsia"/>
        </w:rPr>
      </w:r>
    </w:p>
    <w:p>
      <w:pPr>
        <w:pStyle w:val="1553"/>
        <w:contextualSpacing w:val="true"/>
        <w:ind w:firstLine="709"/>
      </w:pPr>
      <w:r>
        <w:rPr>
          <w:rFonts w:eastAsiaTheme="minorEastAsia"/>
        </w:rPr>
        <w:t xml:space="preserve">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r>
        <w:rPr>
          <w:rFonts w:eastAsiaTheme="minorEastAsia"/>
        </w:rPr>
      </w:r>
      <w:r>
        <w:rPr>
          <w:rFonts w:eastAsiaTheme="minorEastAsia"/>
        </w:rPr>
      </w:r>
    </w:p>
    <w:p>
      <w:pPr>
        <w:pStyle w:val="1553"/>
        <w:contextualSpacing w:val="true"/>
        <w:ind w:firstLine="709"/>
      </w:pPr>
      <w:r>
        <w:rPr>
          <w:rFonts w:eastAsiaTheme="minorEastAsia"/>
        </w:rPr>
        <w:t xml:space="preserve">9.4.4. Представлять во взаимоотношениях с работодателем интересы работников, не являющихся членами </w:t>
      </w:r>
      <w:r>
        <w:rPr>
          <w:rFonts w:eastAsiaTheme="minorEastAsia"/>
        </w:rPr>
        <w:t xml:space="preserve">Профсоюза, в случае, если</w:t>
      </w:r>
      <w:r>
        <w:rPr>
          <w:rFonts w:eastAsiaTheme="minorEastAsia"/>
        </w:rPr>
        <w:t xml:space="preserve">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r>
        <w:rPr>
          <w:rFonts w:eastAsiaTheme="minorEastAsia"/>
        </w:rPr>
      </w:r>
      <w:r>
        <w:rPr>
          <w:rFonts w:eastAsiaTheme="minorEastAsia"/>
        </w:rPr>
      </w:r>
    </w:p>
    <w:p>
      <w:pPr>
        <w:pStyle w:val="1553"/>
        <w:contextualSpacing w:val="true"/>
        <w:ind w:firstLine="709"/>
      </w:pPr>
      <w:r>
        <w:rPr>
          <w:rFonts w:eastAsiaTheme="minorEastAsia"/>
        </w:rPr>
        <w:t xml:space="preserve">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r>
        <w:rPr>
          <w:rFonts w:eastAsiaTheme="minorEastAsia"/>
        </w:rPr>
      </w:r>
      <w:r>
        <w:rPr>
          <w:rFonts w:eastAsiaTheme="minorEastAsia"/>
        </w:rPr>
      </w:r>
    </w:p>
    <w:p>
      <w:pPr>
        <w:pStyle w:val="1553"/>
        <w:contextualSpacing w:val="true"/>
        <w:ind w:firstLine="709"/>
      </w:pPr>
      <w:r>
        <w:rPr>
          <w:rFonts w:eastAsiaTheme="minorEastAsia"/>
        </w:rPr>
        <w:t xml:space="preserve">правильностью расходования фонда оплаты труда, в том числе экономии фонда оплаты труда, а также внебюджетных средств;</w:t>
      </w:r>
      <w:r>
        <w:rPr>
          <w:rFonts w:eastAsiaTheme="minorEastAsia"/>
        </w:rPr>
      </w:r>
      <w:r>
        <w:rPr>
          <w:rFonts w:eastAsiaTheme="minorEastAsia"/>
        </w:rPr>
      </w:r>
    </w:p>
    <w:p>
      <w:pPr>
        <w:pStyle w:val="1553"/>
        <w:contextualSpacing w:val="true"/>
        <w:ind w:firstLine="709"/>
        <w:rPr>
          <w:color w:val="000000"/>
        </w:rPr>
      </w:pPr>
      <w:r>
        <w:rPr>
          <w:rFonts w:eastAsiaTheme="minorEastAsia"/>
          <w:color w:val="000000"/>
        </w:rPr>
        <w:t xml:space="preserve">правильностью ведения и хранения трудовых книжек работников (сведений о трудовой деятельности</w:t>
      </w:r>
      <w:r>
        <w:rPr>
          <w:rFonts w:eastAsiaTheme="minorEastAsia"/>
          <w:b/>
        </w:rPr>
        <w:t xml:space="preserve">)</w:t>
      </w:r>
      <w:r>
        <w:rPr>
          <w:rFonts w:eastAsiaTheme="minorEastAsia"/>
          <w:color w:val="000000"/>
        </w:rPr>
        <w:t xml:space="preserve"> своевременностью внесения в них записей, в том числе при присвоении квалификационных категорий по результатам аттестации работников;</w:t>
      </w:r>
      <w:r>
        <w:rPr>
          <w:rFonts w:eastAsiaTheme="minorEastAsia"/>
        </w:rPr>
      </w:r>
      <w:r>
        <w:rPr>
          <w:rFonts w:eastAsiaTheme="minorEastAsia"/>
        </w:rPr>
      </w:r>
    </w:p>
    <w:p>
      <w:pPr>
        <w:pStyle w:val="1553"/>
        <w:contextualSpacing w:val="true"/>
        <w:ind w:firstLine="709"/>
      </w:pPr>
      <w:r>
        <w:rPr>
          <w:rFonts w:eastAsiaTheme="minorEastAsia"/>
          <w:color w:val="000000"/>
        </w:rPr>
        <w:t xml:space="preserve">своевременным предоставлением </w:t>
      </w:r>
      <w:r>
        <w:rPr>
          <w:rFonts w:eastAsiaTheme="minorEastAsia"/>
        </w:rPr>
        <w:t xml:space="preserve">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w:t>
      </w:r>
      <w:r>
        <w:rPr>
          <w:rStyle w:val="1599"/>
          <w:rFonts w:eastAsiaTheme="minorEastAsia"/>
        </w:rPr>
        <w:footnoteReference w:id="62"/>
      </w:r>
      <w:r>
        <w:rPr>
          <w:rFonts w:eastAsiaTheme="minorEastAsia"/>
          <w:color w:val="000000"/>
        </w:rPr>
        <w:t xml:space="preserve">)</w:t>
      </w:r>
      <w:r>
        <w:rPr>
          <w:rFonts w:eastAsiaTheme="minorEastAsia"/>
        </w:rPr>
        <w:t xml:space="preserve">;</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охраной труда в образовательной организации;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правильностью и своевременностью предоставления работникам отпусков и их оплаты;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соблюдением порядка аттестации педагогических работников образовательной организации;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9.4.6. Обеспечивать выполнение условий настоящего коллективного договора.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9.4.7.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r>
        <w:rPr>
          <w:rFonts w:eastAsiaTheme="minorEastAsia"/>
        </w:rPr>
      </w:r>
      <w:r>
        <w:rPr>
          <w:rFonts w:eastAsiaTheme="minorEastAsia"/>
        </w:rPr>
      </w:r>
    </w:p>
    <w:p>
      <w:pPr>
        <w:pStyle w:val="1619"/>
        <w:contextualSpacing w:val="true"/>
        <w:ind w:firstLine="709"/>
        <w:jc w:val="both"/>
        <w:spacing w:lineRule="auto" w:line="240"/>
        <w:rPr>
          <w:color w:val="000000"/>
          <w:sz w:val="28"/>
          <w:szCs w:val="28"/>
        </w:rPr>
      </w:pPr>
      <w:r>
        <w:rPr>
          <w:rFonts w:eastAsiaTheme="minorEastAsia"/>
          <w:sz w:val="28"/>
          <w:szCs w:val="28"/>
        </w:rPr>
        <w:t xml:space="preserve">9.4.8. </w:t>
      </w:r>
      <w:r>
        <w:rPr>
          <w:rStyle w:val="1621"/>
          <w:rFonts w:eastAsiaTheme="minorEastAsia"/>
          <w:b w:val="false"/>
          <w:sz w:val="28"/>
          <w:szCs w:val="28"/>
        </w:rPr>
        <w:t xml:space="preserve">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r>
        <w:rPr>
          <w:rFonts w:eastAsiaTheme="minorEastAsia"/>
        </w:rPr>
      </w:r>
      <w:r>
        <w:rPr>
          <w:rFonts w:eastAsiaTheme="minorEastAsia"/>
        </w:rPr>
      </w:r>
    </w:p>
    <w:p>
      <w:pPr>
        <w:pStyle w:val="1619"/>
        <w:contextualSpacing w:val="true"/>
        <w:ind w:firstLine="709"/>
        <w:jc w:val="both"/>
        <w:spacing w:lineRule="auto" w:line="240"/>
        <w:rPr>
          <w:color w:val="000000"/>
          <w:sz w:val="28"/>
          <w:szCs w:val="28"/>
        </w:rPr>
      </w:pPr>
      <w:r>
        <w:rPr>
          <w:rFonts w:eastAsiaTheme="minorEastAsia"/>
          <w:sz w:val="28"/>
          <w:szCs w:val="28"/>
        </w:rPr>
        <w:t xml:space="preserve">9.4.9. Принимать участие в аттестации работников образовательной организации на соответствие занимаемой должности</w:t>
      </w:r>
      <w:r>
        <w:rPr>
          <w:rStyle w:val="1621"/>
          <w:rFonts w:eastAsiaTheme="minorEastAsia"/>
          <w:b w:val="false"/>
          <w:sz w:val="28"/>
          <w:szCs w:val="28"/>
        </w:rPr>
        <w:t xml:space="preserve">.</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9.4.11. Информировать ежегодно членов Профсоюза о своей работе, о деятельности выборных профсоюзных органов.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iCs/>
          <w:sz w:val="28"/>
          <w:szCs w:val="28"/>
        </w:rPr>
        <w:t xml:space="preserve">9.4.12. Ходатайствовать о представлении к наградам работников образовательной организации. </w:t>
      </w:r>
      <w:r>
        <w:rPr>
          <w:rFonts w:eastAsiaTheme="minorEastAsia"/>
        </w:rPr>
      </w:r>
      <w:r>
        <w:rPr>
          <w:rFonts w:eastAsiaTheme="minorEastAsia"/>
        </w:rPr>
      </w:r>
    </w:p>
    <w:p>
      <w:pPr>
        <w:pStyle w:val="1619"/>
        <w:contextualSpacing w:val="true"/>
        <w:ind w:firstLine="709"/>
        <w:jc w:val="both"/>
        <w:spacing w:lineRule="auto" w:line="240"/>
        <w:rPr>
          <w:rStyle w:val="1621"/>
          <w:b w:val="false"/>
          <w:sz w:val="28"/>
          <w:szCs w:val="28"/>
        </w:rPr>
      </w:pPr>
      <w:r>
        <w:rPr>
          <w:rStyle w:val="1621"/>
          <w:rFonts w:eastAsiaTheme="minorEastAsia"/>
          <w:b w:val="false"/>
          <w:sz w:val="28"/>
          <w:szCs w:val="28"/>
        </w:rPr>
        <w:t xml:space="preserve">9</w:t>
      </w:r>
      <w:r>
        <w:rPr>
          <w:rStyle w:val="1621"/>
          <w:rFonts w:eastAsiaTheme="minorEastAsia"/>
          <w:b w:val="false"/>
          <w:sz w:val="28"/>
          <w:szCs w:val="28"/>
        </w:rPr>
        <w:t xml:space="preserve">.4.14.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Pr>
          <w:rFonts w:eastAsiaTheme="minorEastAsia"/>
          <w:sz w:val="28"/>
          <w:szCs w:val="28"/>
        </w:rPr>
        <w:t xml:space="preserve">выборным органом первичной профсоюзной организации</w:t>
      </w:r>
      <w:r>
        <w:rPr>
          <w:rFonts w:eastAsiaTheme="minorEastAsia"/>
          <w:sz w:val="28"/>
          <w:szCs w:val="28"/>
        </w:rPr>
        <w:t xml:space="preserve"> </w:t>
      </w:r>
      <w:r>
        <w:rPr>
          <w:rStyle w:val="1621"/>
          <w:rFonts w:eastAsiaTheme="minorEastAsia"/>
          <w:b w:val="false"/>
          <w:sz w:val="28"/>
          <w:szCs w:val="28"/>
        </w:rPr>
        <w:t xml:space="preserve">(без учёта мотивированного мнения).</w:t>
      </w:r>
      <w:r>
        <w:rPr>
          <w:rFonts w:eastAsiaTheme="minorEastAsia"/>
        </w:rPr>
      </w:r>
      <w:r>
        <w:rPr>
          <w:rFonts w:eastAsiaTheme="minorEastAsia"/>
        </w:rPr>
      </w:r>
    </w:p>
    <w:p>
      <w:pPr>
        <w:pStyle w:val="1619"/>
        <w:contextualSpacing w:val="true"/>
        <w:ind w:firstLine="709"/>
        <w:jc w:val="both"/>
        <w:spacing w:lineRule="auto" w:line="240"/>
        <w:rPr>
          <w:color w:val="000000"/>
          <w:sz w:val="28"/>
          <w:szCs w:val="28"/>
        </w:rPr>
      </w:pPr>
      <w:r>
        <w:rPr>
          <w:rStyle w:val="1621"/>
          <w:rFonts w:eastAsiaTheme="minorEastAsia"/>
          <w:b w:val="false"/>
          <w:sz w:val="28"/>
          <w:szCs w:val="28"/>
        </w:rPr>
        <w:t xml:space="preserve">9.4.15. Выступать инициатором начала переговоров по заключению коллективного договора на новый срок за три месяца до окончания срока его действия.</w:t>
      </w:r>
      <w:r>
        <w:rPr>
          <w:rFonts w:eastAsiaTheme="minorEastAsia"/>
        </w:rPr>
      </w:r>
      <w:r>
        <w:rPr>
          <w:rFonts w:eastAsiaTheme="minorEastAsia"/>
        </w:rPr>
      </w:r>
    </w:p>
    <w:p>
      <w:pPr>
        <w:pStyle w:val="1614"/>
        <w:contextualSpacing w:val="true"/>
        <w:ind w:firstLine="709"/>
        <w:jc w:val="center"/>
        <w:rPr>
          <w:sz w:val="28"/>
          <w:szCs w:val="28"/>
        </w:rPr>
      </w:pPr>
      <w:r>
        <w:rPr>
          <w:rFonts w:eastAsiaTheme="minorEastAsia"/>
          <w:sz w:val="28"/>
          <w:szCs w:val="28"/>
        </w:rPr>
      </w:r>
      <w:r>
        <w:rPr>
          <w:rFonts w:eastAsiaTheme="minorEastAsia"/>
        </w:rPr>
      </w:r>
      <w:r>
        <w:rPr>
          <w:rFonts w:eastAsiaTheme="minorEastAsia"/>
        </w:rPr>
      </w:r>
    </w:p>
    <w:p>
      <w:pPr>
        <w:pStyle w:val="1614"/>
        <w:contextualSpacing w:val="true"/>
        <w:ind w:firstLine="709"/>
        <w:jc w:val="center"/>
        <w:rPr>
          <w:b/>
          <w:bCs/>
        </w:rPr>
      </w:pPr>
      <w:r>
        <w:rPr>
          <w:rFonts w:eastAsiaTheme="minorEastAsia"/>
        </w:rPr>
      </w:r>
      <w:bookmarkStart w:id="9" w:name="_Hlk103088106"/>
      <w:r>
        <w:rPr>
          <w:rFonts w:eastAsiaTheme="minorEastAsia"/>
          <w:b/>
          <w:bCs/>
        </w:rPr>
        <w:t xml:space="preserve">Х. ГАРАНТИИ ПРОФСОЮЗНОЙ ДЕЯТЕЛЬНОСТИ</w:t>
      </w:r>
      <w:bookmarkEnd w:id="9"/>
      <w:r>
        <w:rPr>
          <w:rFonts w:eastAsiaTheme="minorEastAsia"/>
        </w:rPr>
      </w:r>
      <w:r>
        <w:rPr>
          <w:rFonts w:eastAsiaTheme="minorEastAsia"/>
        </w:rPr>
      </w:r>
    </w:p>
    <w:p>
      <w:pPr>
        <w:pStyle w:val="1614"/>
        <w:contextualSpacing w:val="true"/>
        <w:ind w:firstLine="709"/>
        <w:jc w:val="center"/>
        <w:rPr>
          <w:sz w:val="28"/>
          <w:szCs w:val="28"/>
        </w:rPr>
      </w:pPr>
      <w:r>
        <w:rPr>
          <w:rFonts w:eastAsiaTheme="minorEastAsia"/>
          <w:sz w:val="28"/>
          <w:szCs w:val="28"/>
        </w:rPr>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Стороны договорились о том, что: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10.4. Увол</w:t>
      </w:r>
      <w:r>
        <w:rPr>
          <w:rFonts w:eastAsiaTheme="minorEastAsia"/>
          <w:bCs/>
          <w:color w:val="000000"/>
          <w:sz w:val="28"/>
          <w:szCs w:val="28"/>
        </w:rPr>
        <w:t xml:space="preserve">ьнение работника, являющегося членом профсоюза, по пункту 2, подпункту «б» пункта 3 и пункту 5 статьи 81 ТК РФ, а так же пункту 1, пункту 6, пункту 7, пункту 8, пункту 11 производится с учетом мотивированного мнения (с предварительного согласия) профкома.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10.5. Работодатель обязан предоставить профкому безвозмездно помещение для провед</w:t>
      </w:r>
      <w:r>
        <w:rPr>
          <w:rFonts w:eastAsiaTheme="minorEastAsia"/>
          <w:bCs/>
          <w:color w:val="000000"/>
          <w:sz w:val="28"/>
          <w:szCs w:val="28"/>
        </w:rPr>
        <w:t xml:space="preserve">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10.6.</w:t>
      </w:r>
      <w:r>
        <w:rPr>
          <w:rFonts w:eastAsiaTheme="minorEastAsia"/>
          <w:bCs/>
          <w:color w:val="000000"/>
          <w:sz w:val="28"/>
          <w:szCs w:val="28"/>
        </w:rPr>
        <w:t xml:space="preserve"> </w:t>
      </w:r>
      <w:r>
        <w:rPr>
          <w:rFonts w:eastAsiaTheme="minorEastAsia"/>
          <w:bCs/>
          <w:color w:val="000000"/>
          <w:sz w:val="28"/>
          <w:szCs w:val="28"/>
        </w:rPr>
        <w:t xml:space="preserve">В случае если работник уполномоч</w:t>
      </w:r>
      <w:r>
        <w:rPr>
          <w:rFonts w:eastAsiaTheme="minorEastAsia"/>
          <w:bCs/>
          <w:color w:val="000000"/>
          <w:sz w:val="28"/>
          <w:szCs w:val="28"/>
        </w:rPr>
        <w:t xml:space="preserve">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10.7.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10.8. Работодатель освобождает от работы с сохр</w:t>
      </w:r>
      <w:r>
        <w:rPr>
          <w:rFonts w:eastAsiaTheme="minorEastAsia"/>
          <w:bCs/>
          <w:color w:val="000000"/>
          <w:sz w:val="28"/>
          <w:szCs w:val="28"/>
        </w:rPr>
        <w:t xml:space="preserve">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10.10. Председатель, его заместители и члены профкома могут быть уволены по инициативе Рабо</w:t>
      </w:r>
      <w:r>
        <w:rPr>
          <w:rFonts w:eastAsiaTheme="minorEastAsia"/>
          <w:bCs/>
          <w:color w:val="000000"/>
          <w:sz w:val="28"/>
          <w:szCs w:val="28"/>
        </w:rPr>
        <w:t xml:space="preserve">тодателя в соответствии с пунктом 2, подпунктом «б» пункта 3 и пунктом 5 ст. 81 ТК РФ, а также пункта 9, пункта 10 с соблюдением общего порядка увольнения и только с предварительного согласия вышестоящего выборного профсоюзного органа (ст. 374,376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10.11. Работодатель предоставляет профкому необходимую информацию по любым вопросам труда и социально-экономического развития </w:t>
      </w:r>
      <w:r>
        <w:rPr>
          <w:rFonts w:eastAsiaTheme="minorEastAsia"/>
          <w:color w:val="000000"/>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bCs/>
          <w:color w:val="000000"/>
          <w:sz w:val="28"/>
          <w:szCs w:val="28"/>
        </w:rPr>
        <w:t xml:space="preserve">.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10.12. Члены профкома включаются в состав комиссий </w:t>
      </w:r>
      <w:r>
        <w:rPr>
          <w:rFonts w:eastAsiaTheme="minorEastAsia"/>
          <w:color w:val="000000"/>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bCs/>
          <w:color w:val="000000"/>
          <w:sz w:val="28"/>
          <w:szCs w:val="28"/>
        </w:rPr>
        <w:t xml:space="preserve"> по тарификации, аттестации педагогических работников, аттестации рабочих мест, охране труда, социальному страхованию и других.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10.13. Работодатель с учетом мнения (по согласованию) профкома рассматривает следующие вопросы: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расторжение трудового договора с работниками, являющимися членами профсоюза, по инициативе Работодателя (ст. 82, 374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привлечение к сверхурочным работам (ст. 99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разделение рабочего времени на части (ст. 105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запрещение работы в выходные и нерабочие праздничные дни (ст. 113 ТКРФ);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очередность предоставления отпусков (ст. 123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установление заработной платы (ст. 135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применение систем нормирования труда (ст. 159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массовые увольнения (ст. 180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установление перечня должностей работников с ненормированным рабочим днем (ст.101 ТКРФ);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утверждение Правил внутреннего трудового распорядка (ст. 190 ТК РФ);</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создание </w:t>
      </w:r>
      <w:r>
        <w:rPr>
          <w:rFonts w:eastAsiaTheme="minorEastAsia"/>
          <w:bCs/>
          <w:color w:val="000000"/>
          <w:sz w:val="28"/>
          <w:szCs w:val="28"/>
        </w:rPr>
        <w:t xml:space="preserve">комиссий</w:t>
      </w:r>
      <w:r>
        <w:rPr>
          <w:rFonts w:eastAsiaTheme="minorEastAsia"/>
          <w:bCs/>
          <w:color w:val="000000"/>
          <w:sz w:val="28"/>
          <w:szCs w:val="28"/>
        </w:rPr>
        <w:t xml:space="preserve"> но охране труда (ст. 218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составление графиков сменности (</w:t>
      </w:r>
      <w:r>
        <w:rPr>
          <w:rFonts w:eastAsiaTheme="minorEastAsia"/>
          <w:bCs/>
          <w:color w:val="000000"/>
          <w:sz w:val="28"/>
          <w:szCs w:val="28"/>
        </w:rPr>
        <w:t xml:space="preserve">с</w:t>
      </w:r>
      <w:r>
        <w:rPr>
          <w:rFonts w:eastAsiaTheme="minorEastAsia"/>
          <w:bCs/>
          <w:color w:val="000000"/>
          <w:sz w:val="28"/>
          <w:szCs w:val="28"/>
        </w:rPr>
        <w:t xml:space="preserve">т. 103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утверждение формы расчетного листка (ст. 136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установление размеров повышенной заработной платы за вредные и (или) опасные и иные особые условия труда (ст. 147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размеры повышения заработной платы в ночное время (ст. 154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применение и снятие дисциплинарного взыскания до истечения 1 года, со дня его применения (ст. 193,194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 </w:t>
      </w:r>
      <w:r>
        <w:rPr>
          <w:rFonts w:eastAsiaTheme="minorEastAsia"/>
        </w:rPr>
      </w:r>
      <w:r>
        <w:rPr>
          <w:rFonts w:eastAsiaTheme="minorEastAsia"/>
        </w:rPr>
      </w:r>
    </w:p>
    <w:p>
      <w:pPr>
        <w:pStyle w:val="1619"/>
        <w:contextualSpacing w:val="true"/>
        <w:ind w:firstLine="709"/>
        <w:jc w:val="both"/>
        <w:spacing w:lineRule="auto" w:line="240"/>
        <w:rPr>
          <w:rFonts w:eastAsiaTheme="minorEastAsia"/>
          <w:bCs/>
          <w:color w:val="000000"/>
          <w:sz w:val="28"/>
          <w:szCs w:val="28"/>
        </w:rPr>
      </w:pPr>
      <w:r>
        <w:rPr>
          <w:rFonts w:eastAsiaTheme="minorEastAsia"/>
          <w:bCs/>
          <w:color w:val="000000"/>
          <w:sz w:val="28"/>
          <w:szCs w:val="28"/>
        </w:rPr>
        <w:t xml:space="preserve">- установление сроков выплаты заработной платы работникам (ст. 136 ТК РФ) и другие вопросы. </w:t>
      </w:r>
      <w:r>
        <w:rPr>
          <w:rFonts w:eastAsiaTheme="minorEastAsia"/>
        </w:rPr>
      </w:r>
      <w:r>
        <w:rPr>
          <w:rFonts w:eastAsiaTheme="minorEastAsia"/>
        </w:rPr>
      </w:r>
    </w:p>
    <w:p>
      <w:pPr>
        <w:pStyle w:val="1614"/>
        <w:contextualSpacing w:val="true"/>
        <w:ind w:firstLine="709"/>
        <w:jc w:val="center"/>
        <w:rPr>
          <w:rFonts w:eastAsiaTheme="minorEastAsia"/>
          <w:b/>
          <w:bCs/>
        </w:rPr>
      </w:pPr>
      <w:r>
        <w:rPr>
          <w:rFonts w:eastAsiaTheme="minorEastAsia"/>
          <w:b/>
          <w:bCs/>
        </w:rPr>
      </w:r>
      <w:r>
        <w:rPr>
          <w:rFonts w:eastAsiaTheme="minorEastAsia"/>
        </w:rPr>
      </w:r>
      <w:r>
        <w:rPr>
          <w:rFonts w:eastAsiaTheme="minorEastAsia"/>
        </w:rPr>
      </w:r>
    </w:p>
    <w:p>
      <w:pPr>
        <w:pStyle w:val="1614"/>
        <w:contextualSpacing w:val="true"/>
        <w:ind w:firstLine="709"/>
        <w:jc w:val="center"/>
        <w:rPr>
          <w:rFonts w:eastAsiaTheme="minorEastAsia"/>
          <w:b/>
          <w:bCs/>
        </w:rPr>
      </w:pPr>
      <w:r>
        <w:rPr>
          <w:rFonts w:eastAsiaTheme="minorEastAsia"/>
        </w:rPr>
      </w:r>
      <w:bookmarkStart w:id="10" w:name="_Hlk103158454"/>
      <w:r>
        <w:rPr>
          <w:rFonts w:eastAsiaTheme="minorEastAsia"/>
          <w:b/>
          <w:bCs/>
        </w:rPr>
        <w:t xml:space="preserve">XI</w:t>
      </w:r>
      <w:r>
        <w:rPr>
          <w:rFonts w:eastAsiaTheme="minorEastAsia"/>
          <w:b/>
          <w:bCs/>
        </w:rPr>
        <w:t xml:space="preserve">. ОБЯЗАТЕЛЬСТВА ПРОФКОМА</w:t>
      </w:r>
      <w:bookmarkEnd w:id="10"/>
      <w:r>
        <w:rPr>
          <w:rFonts w:eastAsiaTheme="minorEastAsia"/>
        </w:rPr>
      </w:r>
      <w:r>
        <w:rPr>
          <w:rFonts w:eastAsiaTheme="minorEastAsia"/>
        </w:rPr>
      </w:r>
    </w:p>
    <w:p>
      <w:pPr>
        <w:pStyle w:val="1614"/>
        <w:contextualSpacing w:val="true"/>
        <w:ind w:firstLine="709"/>
        <w:jc w:val="center"/>
        <w:rPr>
          <w:rFonts w:eastAsiaTheme="minorEastAsia"/>
          <w:b/>
          <w:bCs/>
        </w:rPr>
      </w:pPr>
      <w:r>
        <w:rPr>
          <w:rFonts w:eastAsiaTheme="minorEastAsia"/>
          <w:b/>
          <w:bCs/>
        </w:rPr>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Профком обязуется: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11.1. Представлять и защищать права и интересы членов профсоюза по социально</w:t>
      </w:r>
      <w:r>
        <w:rPr>
          <w:rFonts w:eastAsiaTheme="minorEastAsia"/>
          <w:bCs/>
          <w:sz w:val="28"/>
          <w:szCs w:val="28"/>
        </w:rPr>
        <w:t xml:space="preserve">-</w:t>
      </w:r>
      <w:r>
        <w:rPr>
          <w:rFonts w:eastAsiaTheme="minorEastAsia"/>
          <w:bCs/>
          <w:sz w:val="28"/>
          <w:szCs w:val="28"/>
        </w:rPr>
        <w:t xml:space="preserve">трудовым вопросам в соответствии с Федеральным законом «О профессиональных союзах, их правах и гарантиях деятельности» и ТК РФ.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11.2. Представлять во взаимоотношениях с Работодателем интересы работников, не являющихся членами </w:t>
      </w:r>
      <w:r>
        <w:rPr>
          <w:rFonts w:eastAsiaTheme="minorEastAsia"/>
          <w:bCs/>
          <w:sz w:val="28"/>
          <w:szCs w:val="28"/>
        </w:rPr>
        <w:t xml:space="preserve">профсоюза, в случае, если</w:t>
      </w:r>
      <w:r>
        <w:rPr>
          <w:rFonts w:eastAsiaTheme="minorEastAsia"/>
          <w:bCs/>
          <w:sz w:val="28"/>
          <w:szCs w:val="28"/>
        </w:rPr>
        <w:t xml:space="preserve">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11.3.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11.4. Осуществлять контроль за правильностью расходования фонда заработной платы, </w:t>
      </w:r>
      <w:r>
        <w:rPr>
          <w:rFonts w:eastAsiaTheme="minorEastAsia"/>
          <w:bCs/>
          <w:sz w:val="28"/>
          <w:szCs w:val="28"/>
        </w:rPr>
        <w:t xml:space="preserve">надтарифного</w:t>
      </w:r>
      <w:r>
        <w:rPr>
          <w:rFonts w:eastAsiaTheme="minorEastAsia"/>
          <w:bCs/>
          <w:sz w:val="28"/>
          <w:szCs w:val="28"/>
        </w:rPr>
        <w:t xml:space="preserve"> фонда, фонда экономии заработной платы, внебюджетного фонда и иных фондов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bCs/>
          <w:sz w:val="28"/>
          <w:szCs w:val="28"/>
        </w:rPr>
        <w:t xml:space="preserve">.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11.5.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11.6. Совместно с Работодателем и работниками разрабатывать меры по защите персональных данных работников (ст. 86 ТК РФ).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11.7. Направлять Учредителю </w:t>
      </w:r>
      <w:r>
        <w:rPr>
          <w:rFonts w:eastAsiaTheme="minorEastAsia"/>
          <w:bCs/>
          <w:sz w:val="28"/>
          <w:szCs w:val="28"/>
        </w:rPr>
        <w:t xml:space="preserve">ОУ</w:t>
      </w:r>
      <w:r>
        <w:rPr>
          <w:rFonts w:eastAsiaTheme="minorEastAsia"/>
          <w:bCs/>
          <w:sz w:val="28"/>
          <w:szCs w:val="28"/>
        </w:rPr>
        <w:t xml:space="preserve"> </w:t>
      </w:r>
      <w:r>
        <w:rPr>
          <w:rFonts w:eastAsiaTheme="minorEastAsia"/>
          <w:bCs/>
          <w:sz w:val="28"/>
          <w:szCs w:val="28"/>
        </w:rPr>
        <w:t xml:space="preserve">заявление о нарушении руководителем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bCs/>
          <w:sz w:val="28"/>
          <w:szCs w:val="28"/>
        </w:rPr>
        <w:t xml:space="preserve">,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w:t>
      </w:r>
      <w:r>
        <w:rPr>
          <w:rFonts w:eastAsiaTheme="minorEastAsia"/>
          <w:bCs/>
          <w:sz w:val="28"/>
          <w:szCs w:val="28"/>
        </w:rPr>
        <w:t xml:space="preserve">1.8. Представлять и защищать трудовые права членов профсоюза в комиссии по трудовым спорам и суде.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11.9.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11.10. Участвовать в работе комиссии по социальному страхованию, совместно с райкомом (горкомом, советом) профсоюза по летнему оздоровлению детей работников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bCs/>
          <w:sz w:val="28"/>
          <w:szCs w:val="28"/>
        </w:rPr>
        <w:t xml:space="preserve"> </w:t>
      </w:r>
      <w:r>
        <w:rPr>
          <w:rFonts w:eastAsiaTheme="minorEastAsia"/>
          <w:bCs/>
          <w:sz w:val="28"/>
          <w:szCs w:val="28"/>
        </w:rPr>
        <w:t xml:space="preserve">и обеспечению их новогодними подарками.</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11.11. Совместно с комиссией по социальному страхованию вести учет нуждающихся в санаторно-курортном лечении, своевременно направлять заявки уполномоченному района, города.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11.12. Осуществлять общественный контроль за</w:t>
      </w:r>
      <w:r>
        <w:rPr>
          <w:rFonts w:eastAsiaTheme="minorEastAsia"/>
          <w:bCs/>
          <w:sz w:val="28"/>
          <w:szCs w:val="28"/>
        </w:rPr>
        <w:t xml:space="preserve"> </w:t>
      </w:r>
      <w:r>
        <w:rPr>
          <w:rFonts w:eastAsiaTheme="minorEastAsia"/>
          <w:bCs/>
          <w:sz w:val="28"/>
          <w:szCs w:val="28"/>
        </w:rPr>
        <w:t xml:space="preserve">своевременным</w:t>
      </w:r>
      <w:r>
        <w:rPr>
          <w:rFonts w:eastAsiaTheme="minorEastAsia"/>
          <w:bCs/>
          <w:sz w:val="28"/>
          <w:szCs w:val="28"/>
        </w:rPr>
        <w:t xml:space="preserve"> </w:t>
      </w:r>
      <w:r>
        <w:rPr>
          <w:rFonts w:eastAsiaTheme="minorEastAsia"/>
          <w:bCs/>
          <w:sz w:val="28"/>
          <w:szCs w:val="28"/>
        </w:rPr>
        <w:t xml:space="preserve">и полным перечислением страховых платежей в фонд обязательного медицинского страхования.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11.13. Осуществлять контроль за правильностью и своевременностью предоставления работникам отпусков и их оплаты.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11.14. Участвовать в работе комиссий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bCs/>
          <w:sz w:val="28"/>
          <w:szCs w:val="28"/>
        </w:rPr>
        <w:t xml:space="preserve"> </w:t>
      </w:r>
      <w:r>
        <w:rPr>
          <w:rFonts w:eastAsiaTheme="minorEastAsia"/>
          <w:bCs/>
          <w:sz w:val="28"/>
          <w:szCs w:val="28"/>
        </w:rPr>
        <w:t xml:space="preserve">по тарификации, аттестации педагогических работников, аттестации рабочих мест, охране труда и других.</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11.15. Осуществлять контроль за соблюдением порядка проведения аттестации педагогических работников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bCs/>
          <w:sz w:val="28"/>
          <w:szCs w:val="28"/>
        </w:rPr>
        <w:t xml:space="preserve">. </w:t>
      </w:r>
      <w:r>
        <w:rPr>
          <w:rFonts w:eastAsiaTheme="minorEastAsia"/>
        </w:rPr>
      </w:r>
      <w:r>
        <w:rPr>
          <w:rFonts w:eastAsiaTheme="minorEastAsia"/>
        </w:rPr>
      </w:r>
    </w:p>
    <w:p>
      <w:pPr>
        <w:pStyle w:val="1614"/>
        <w:contextualSpacing w:val="true"/>
        <w:ind w:firstLine="709"/>
        <w:jc w:val="both"/>
        <w:rPr>
          <w:rFonts w:eastAsiaTheme="minorEastAsia"/>
          <w:bCs/>
          <w:sz w:val="28"/>
          <w:szCs w:val="28"/>
        </w:rPr>
      </w:pPr>
      <w:r>
        <w:rPr>
          <w:rFonts w:eastAsiaTheme="minorEastAsia"/>
          <w:bCs/>
          <w:sz w:val="28"/>
          <w:szCs w:val="28"/>
        </w:rPr>
        <w:t xml:space="preserve">11.16. Совместно с Работодателем обеспечивать регистрацию работников в системе</w:t>
      </w:r>
      <w:r>
        <w:rPr>
          <w:rFonts w:eastAsiaTheme="minorEastAsia"/>
          <w:bCs/>
          <w:sz w:val="28"/>
          <w:szCs w:val="28"/>
        </w:rPr>
        <w:t xml:space="preserve"> </w:t>
      </w:r>
      <w:r>
        <w:rPr>
          <w:rFonts w:eastAsiaTheme="minorEastAsia"/>
          <w:bCs/>
          <w:sz w:val="28"/>
          <w:szCs w:val="28"/>
        </w:rPr>
        <w:t xml:space="preserve">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 </w:t>
      </w:r>
      <w:r>
        <w:rPr>
          <w:rFonts w:eastAsiaTheme="minorEastAsia"/>
        </w:rPr>
      </w:r>
      <w:r>
        <w:rPr>
          <w:rFonts w:eastAsiaTheme="minorEastAsia"/>
        </w:rPr>
      </w:r>
    </w:p>
    <w:p>
      <w:pPr>
        <w:pStyle w:val="1614"/>
        <w:contextualSpacing w:val="true"/>
        <w:ind w:firstLine="709"/>
        <w:jc w:val="both"/>
        <w:rPr>
          <w:rStyle w:val="1621"/>
          <w:rFonts w:eastAsiaTheme="minorEastAsia"/>
          <w:b w:val="false"/>
          <w:bCs/>
          <w:sz w:val="28"/>
          <w:szCs w:val="28"/>
        </w:rPr>
      </w:pPr>
      <w:r>
        <w:rPr>
          <w:rFonts w:eastAsiaTheme="minorEastAsia"/>
          <w:bCs/>
          <w:sz w:val="28"/>
          <w:szCs w:val="28"/>
        </w:rPr>
        <w:t xml:space="preserve">11.17. Осуществлять культурно-массовую и физкультурно-оздоровительную работу в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bCs/>
          <w:sz w:val="28"/>
          <w:szCs w:val="28"/>
        </w:rPr>
        <w:t xml:space="preserve">.</w:t>
      </w:r>
      <w:r>
        <w:rPr>
          <w:rFonts w:eastAsiaTheme="minorEastAsia"/>
        </w:rPr>
      </w:r>
      <w:r>
        <w:rPr>
          <w:rFonts w:eastAsiaTheme="minorEastAsia"/>
        </w:rPr>
      </w:r>
    </w:p>
    <w:p>
      <w:pPr>
        <w:contextualSpacing w:val="true"/>
        <w:ind w:firstLine="709"/>
        <w:jc w:val="both"/>
        <w:rPr>
          <w:color w:val="000000"/>
          <w:sz w:val="28"/>
          <w:szCs w:val="28"/>
        </w:rPr>
      </w:pPr>
      <w:r>
        <w:rPr>
          <w:rFonts w:eastAsiaTheme="minorEastAsia"/>
          <w:color w:val="000000"/>
          <w:sz w:val="28"/>
          <w:szCs w:val="28"/>
        </w:rPr>
      </w:r>
      <w:r>
        <w:rPr>
          <w:rFonts w:eastAsiaTheme="minorEastAsia"/>
        </w:rPr>
      </w:r>
      <w:r>
        <w:rPr>
          <w:rFonts w:eastAsiaTheme="minorEastAsia"/>
        </w:rPr>
      </w:r>
    </w:p>
    <w:p>
      <w:pPr>
        <w:pStyle w:val="1624"/>
        <w:contextualSpacing w:val="true"/>
        <w:ind w:firstLine="709"/>
        <w:jc w:val="center"/>
        <w:spacing w:lineRule="auto" w:line="240"/>
        <w:rPr>
          <w:b/>
        </w:rPr>
      </w:pPr>
      <w:r>
        <w:rPr>
          <w:rFonts w:eastAsiaTheme="minorEastAsia"/>
          <w:b/>
          <w:color w:val="000000"/>
          <w:lang w:eastAsia="en-US"/>
        </w:rPr>
        <w:t xml:space="preserve">X</w:t>
      </w:r>
      <w:r>
        <w:rPr>
          <w:rFonts w:eastAsiaTheme="minorEastAsia"/>
          <w:b/>
          <w:bCs/>
        </w:rPr>
        <w:t xml:space="preserve">I</w:t>
      </w:r>
      <w:r>
        <w:rPr>
          <w:rFonts w:eastAsiaTheme="minorEastAsia"/>
          <w:b/>
          <w:bCs/>
        </w:rPr>
        <w:t xml:space="preserve">I</w:t>
      </w:r>
      <w:r>
        <w:rPr>
          <w:rFonts w:eastAsiaTheme="minorEastAsia"/>
          <w:b/>
          <w:color w:val="000000"/>
          <w:lang w:eastAsia="en-US"/>
        </w:rPr>
        <w:t xml:space="preserve">.</w:t>
      </w:r>
      <w:r>
        <w:rPr>
          <w:rFonts w:eastAsiaTheme="minorEastAsia"/>
          <w:b/>
          <w:color w:val="000000"/>
        </w:rPr>
        <w:t xml:space="preserve"> КОНТРОЛЬ ЗА ВЫПОЛНЕНИЕМ КОЛЛЕКТИВНОГО ДОГОВОРА. </w:t>
      </w:r>
      <w:r>
        <w:rPr>
          <w:rFonts w:eastAsiaTheme="minorEastAsia"/>
          <w:b/>
        </w:rPr>
        <w:t xml:space="preserve">ОТВЕТСТВЕННОСТЬ СТОРОН КОЛЛЕКТИВНОГО ДОГОВОРА</w:t>
      </w:r>
      <w:r>
        <w:rPr>
          <w:rFonts w:eastAsiaTheme="minorEastAsia"/>
        </w:rPr>
      </w:r>
      <w:r>
        <w:rPr>
          <w:rFonts w:eastAsiaTheme="minorEastAsia"/>
        </w:rPr>
      </w:r>
    </w:p>
    <w:p>
      <w:pPr>
        <w:pStyle w:val="1623"/>
        <w:contextualSpacing w:val="true"/>
        <w:ind w:firstLine="709"/>
        <w:jc w:val="center"/>
        <w:spacing w:lineRule="auto" w:line="240"/>
        <w:rPr>
          <w:color w:val="000000"/>
          <w:sz w:val="28"/>
          <w:szCs w:val="28"/>
        </w:rPr>
      </w:pPr>
      <w:r>
        <w:rPr>
          <w:rFonts w:eastAsiaTheme="minorEastAsia"/>
          <w:color w:val="000000"/>
          <w:sz w:val="28"/>
          <w:szCs w:val="28"/>
        </w:rPr>
      </w:r>
      <w:r>
        <w:rPr>
          <w:rFonts w:eastAsiaTheme="minorEastAsia"/>
        </w:rPr>
      </w:r>
      <w:r>
        <w:rPr>
          <w:rFonts w:eastAsiaTheme="minorEastAsia"/>
        </w:rPr>
      </w:r>
    </w:p>
    <w:p>
      <w:pPr>
        <w:pStyle w:val="1623"/>
        <w:contextualSpacing w:val="true"/>
        <w:ind w:firstLine="709"/>
        <w:jc w:val="both"/>
        <w:spacing w:lineRule="auto" w:line="240"/>
        <w:rPr>
          <w:color w:val="000000"/>
          <w:sz w:val="28"/>
          <w:szCs w:val="28"/>
        </w:rPr>
      </w:pPr>
      <w:r>
        <w:rPr>
          <w:rFonts w:eastAsiaTheme="minorEastAsia"/>
          <w:color w:val="000000"/>
          <w:sz w:val="28"/>
          <w:szCs w:val="28"/>
        </w:rPr>
        <w:t xml:space="preserve">1</w:t>
      </w:r>
      <w:r>
        <w:rPr>
          <w:rFonts w:eastAsiaTheme="minorEastAsia"/>
          <w:color w:val="000000"/>
          <w:sz w:val="28"/>
          <w:szCs w:val="28"/>
        </w:rPr>
        <w:t xml:space="preserve">2</w:t>
      </w:r>
      <w:r>
        <w:rPr>
          <w:rFonts w:eastAsiaTheme="minorEastAsia"/>
          <w:color w:val="000000"/>
          <w:sz w:val="28"/>
          <w:szCs w:val="28"/>
        </w:rPr>
        <w:t xml:space="preserve">.1. Контроль за выполнением настоящего коллективного договора осуществляется сторонами и их представителями, комиссией </w:t>
      </w:r>
      <w:r>
        <w:rPr>
          <w:rFonts w:eastAsiaTheme="minorEastAsia"/>
          <w:color w:val="000000"/>
          <w:sz w:val="28"/>
          <w:szCs w:val="28"/>
          <w:lang w:eastAsia="en-US"/>
        </w:rPr>
        <w:t xml:space="preserve">для ведения коллективных переговоров</w:t>
      </w:r>
      <w:r>
        <w:rPr>
          <w:rFonts w:eastAsiaTheme="minorEastAsia"/>
          <w:color w:val="000000"/>
          <w:sz w:val="28"/>
          <w:szCs w:val="28"/>
          <w:shd w:val="clear" w:fill="FFFFFF" w:color="auto"/>
        </w:rPr>
        <w:t xml:space="preserve">, подготовки проекта коллективного договора и заключения коллективного договора </w:t>
      </w:r>
      <w:bookmarkStart w:id="11" w:name="_Hlk104045991"/>
      <w:r>
        <w:rPr>
          <w:rFonts w:eastAsiaTheme="minorEastAsia"/>
          <w:color w:val="000000"/>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bookmarkEnd w:id="11"/>
      <w:r>
        <w:rPr>
          <w:rFonts w:eastAsiaTheme="minorEastAsia"/>
          <w:sz w:val="28"/>
          <w:szCs w:val="28"/>
        </w:rPr>
        <w:t xml:space="preserve">.</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2</w:t>
      </w:r>
      <w:r>
        <w:rPr>
          <w:rFonts w:eastAsiaTheme="minorEastAsia"/>
          <w:sz w:val="28"/>
          <w:szCs w:val="28"/>
        </w:rPr>
        <w:t xml:space="preserve">.2. </w:t>
      </w:r>
      <w:r>
        <w:rPr>
          <w:rFonts w:eastAsiaTheme="minorEastAsia"/>
          <w:bCs/>
          <w:sz w:val="28"/>
          <w:szCs w:val="28"/>
        </w:rPr>
        <w:t xml:space="preserve">Стороны договорились и обязуются: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2</w:t>
      </w:r>
      <w:r>
        <w:rPr>
          <w:rFonts w:eastAsiaTheme="minorEastAsia"/>
          <w:sz w:val="28"/>
          <w:szCs w:val="28"/>
        </w:rPr>
        <w:t xml:space="preserve">.2.1.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2</w:t>
      </w:r>
      <w:r>
        <w:rPr>
          <w:rFonts w:eastAsiaTheme="minorEastAsia"/>
          <w:sz w:val="28"/>
          <w:szCs w:val="28"/>
        </w:rPr>
        <w:t xml:space="preserve">.2.2.</w:t>
      </w:r>
      <w:r>
        <w:rPr>
          <w:rFonts w:eastAsiaTheme="minorEastAsia"/>
        </w:rPr>
        <w:t xml:space="preserve"> </w:t>
      </w:r>
      <w:r>
        <w:rPr>
          <w:rFonts w:eastAsiaTheme="minorEastAsia"/>
          <w:sz w:val="28"/>
          <w:szCs w:val="28"/>
        </w:rPr>
        <w:t xml:space="preserve">Совместно разрабатывать и утверждать решением комиссии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2</w:t>
      </w:r>
      <w:r>
        <w:rPr>
          <w:rFonts w:eastAsiaTheme="minorEastAsia"/>
          <w:sz w:val="28"/>
          <w:szCs w:val="28"/>
        </w:rPr>
        <w:t xml:space="preserve">.2.3.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2</w:t>
      </w:r>
      <w:r>
        <w:rPr>
          <w:rFonts w:eastAsiaTheme="minorEastAsia"/>
          <w:sz w:val="28"/>
          <w:szCs w:val="28"/>
        </w:rPr>
        <w:t xml:space="preserve">.2.4. Разъяснять положения и обязательства сторон коллективного договора работникам образовательной организации.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2</w:t>
      </w:r>
      <w:r>
        <w:rPr>
          <w:rFonts w:eastAsiaTheme="minorEastAsia"/>
          <w:sz w:val="28"/>
          <w:szCs w:val="28"/>
        </w:rPr>
        <w:t xml:space="preserve">.2.5. Представлять другой стороне необходимую информацию в рамках осуществления контроля за выполнением условий коллективного договора </w:t>
      </w:r>
      <w:r>
        <w:rPr>
          <w:rFonts w:eastAsiaTheme="minorEastAsia"/>
          <w:iCs/>
          <w:sz w:val="28"/>
          <w:szCs w:val="28"/>
        </w:rPr>
        <w:t xml:space="preserve">в</w:t>
      </w:r>
      <w:r>
        <w:rPr>
          <w:rFonts w:eastAsiaTheme="minorEastAsia"/>
          <w:iCs/>
          <w:sz w:val="28"/>
          <w:szCs w:val="28"/>
        </w:rPr>
        <w:t xml:space="preserve"> </w:t>
      </w:r>
      <w:r>
        <w:rPr>
          <w:rFonts w:eastAsiaTheme="minorEastAsia"/>
          <w:iCs/>
          <w:sz w:val="28"/>
          <w:szCs w:val="28"/>
        </w:rPr>
        <w:t xml:space="preserve">течение</w:t>
      </w:r>
      <w:r>
        <w:rPr>
          <w:rFonts w:eastAsiaTheme="minorEastAsia"/>
          <w:iCs/>
          <w:sz w:val="28"/>
          <w:szCs w:val="28"/>
        </w:rPr>
        <w:t xml:space="preserve"> одного месяца</w:t>
      </w:r>
      <w:r>
        <w:rPr>
          <w:rFonts w:eastAsiaTheme="minorEastAsia"/>
          <w:iCs/>
          <w:sz w:val="28"/>
          <w:szCs w:val="28"/>
        </w:rPr>
        <w:t xml:space="preserve"> </w:t>
      </w:r>
      <w:r>
        <w:rPr>
          <w:rFonts w:eastAsiaTheme="minorEastAsia"/>
          <w:sz w:val="28"/>
          <w:szCs w:val="28"/>
        </w:rPr>
        <w:t xml:space="preserve">со дня получения соответствующего письменного запроса</w:t>
      </w:r>
      <w:r>
        <w:rPr>
          <w:rStyle w:val="1599"/>
          <w:rFonts w:eastAsiaTheme="minorEastAsia"/>
          <w:sz w:val="28"/>
          <w:szCs w:val="28"/>
        </w:rPr>
        <w:footnoteReference w:id="63"/>
      </w:r>
      <w:r>
        <w:rPr>
          <w:rFonts w:eastAsiaTheme="minorEastAsia"/>
          <w:sz w:val="28"/>
          <w:szCs w:val="28"/>
        </w:rPr>
        <w:t xml:space="preserve">.</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2</w:t>
      </w:r>
      <w:r>
        <w:rPr>
          <w:rFonts w:eastAsiaTheme="minorEastAsia"/>
          <w:sz w:val="28"/>
          <w:szCs w:val="28"/>
        </w:rPr>
        <w:t xml:space="preserve">.2.6</w:t>
      </w:r>
      <w:r>
        <w:rPr>
          <w:rFonts w:eastAsiaTheme="minorEastAsia"/>
          <w:sz w:val="28"/>
          <w:szCs w:val="28"/>
        </w:rPr>
        <w:t xml:space="preserve">.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Pr>
          <w:rFonts w:eastAsiaTheme="minorEastAsia"/>
          <w:color w:val="auto"/>
          <w:sz w:val="28"/>
          <w:szCs w:val="28"/>
        </w:rPr>
        <w:t xml:space="preserve">выборного органа первичной профсоюзной организации</w:t>
      </w:r>
      <w:r>
        <w:rPr>
          <w:rFonts w:eastAsiaTheme="minorEastAsia"/>
          <w:sz w:val="28"/>
          <w:szCs w:val="28"/>
        </w:rPr>
        <w:t xml:space="preserve">.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2</w:t>
      </w:r>
      <w:r>
        <w:rPr>
          <w:rFonts w:eastAsiaTheme="minorEastAsia"/>
          <w:sz w:val="28"/>
          <w:szCs w:val="28"/>
        </w:rPr>
        <w:t xml:space="preserve">.2.7. Выборный орган первичной профсоюзной </w:t>
      </w:r>
      <w:r>
        <w:rPr>
          <w:rFonts w:eastAsiaTheme="minorEastAsia"/>
          <w:sz w:val="28"/>
          <w:szCs w:val="28"/>
        </w:rPr>
        <w:t xml:space="preserve">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r>
        <w:rPr>
          <w:rFonts w:eastAsiaTheme="minorEastAsia"/>
        </w:rPr>
      </w:r>
      <w:r>
        <w:rPr>
          <w:rFonts w:eastAsiaTheme="minorEastAsia"/>
        </w:rPr>
      </w:r>
    </w:p>
    <w:p>
      <w:pPr>
        <w:pStyle w:val="1614"/>
        <w:contextualSpacing w:val="true"/>
        <w:ind w:firstLine="709"/>
        <w:jc w:val="center"/>
        <w:rPr>
          <w:b/>
          <w:bCs/>
          <w:sz w:val="28"/>
          <w:szCs w:val="28"/>
        </w:rPr>
      </w:pPr>
      <w:r>
        <w:rPr>
          <w:rFonts w:eastAsiaTheme="minorEastAsia"/>
          <w:b/>
          <w:bCs/>
          <w:sz w:val="28"/>
          <w:szCs w:val="28"/>
        </w:rPr>
      </w:r>
      <w:r>
        <w:rPr>
          <w:rFonts w:eastAsiaTheme="minorEastAsia"/>
        </w:rPr>
      </w:r>
      <w:r>
        <w:rPr>
          <w:rFonts w:eastAsiaTheme="minorEastAsia"/>
        </w:rPr>
      </w:r>
    </w:p>
    <w:p>
      <w:pPr>
        <w:pStyle w:val="1614"/>
        <w:contextualSpacing w:val="true"/>
        <w:ind w:firstLine="709"/>
        <w:jc w:val="center"/>
        <w:rPr>
          <w:b/>
          <w:bCs/>
        </w:rPr>
      </w:pPr>
      <w:r>
        <w:rPr>
          <w:rFonts w:eastAsiaTheme="minorEastAsia"/>
          <w:b/>
          <w:bCs/>
        </w:rPr>
        <w:t xml:space="preserve">Х</w:t>
      </w:r>
      <w:r>
        <w:rPr>
          <w:rFonts w:eastAsiaTheme="minorEastAsia"/>
          <w:b/>
          <w:bCs/>
        </w:rPr>
        <w:t xml:space="preserve">I</w:t>
      </w:r>
      <w:r>
        <w:rPr>
          <w:rFonts w:eastAsiaTheme="minorEastAsia"/>
          <w:b/>
          <w:bCs/>
        </w:rPr>
        <w:t xml:space="preserve">II. ЗАКЛЮЧИТЕЛЬНЫЕ ПОЛОЖЕНИЯ</w:t>
      </w:r>
      <w:r>
        <w:rPr>
          <w:rFonts w:eastAsiaTheme="minorEastAsia"/>
        </w:rPr>
      </w:r>
      <w:r>
        <w:rPr>
          <w:rFonts w:eastAsiaTheme="minorEastAsia"/>
        </w:rPr>
      </w:r>
    </w:p>
    <w:p>
      <w:pPr>
        <w:pStyle w:val="1614"/>
        <w:contextualSpacing w:val="true"/>
        <w:ind w:firstLine="709"/>
        <w:jc w:val="center"/>
        <w:rPr>
          <w:sz w:val="28"/>
          <w:szCs w:val="28"/>
        </w:rPr>
      </w:pPr>
      <w:r>
        <w:rPr>
          <w:rFonts w:eastAsiaTheme="minorEastAsia"/>
          <w:sz w:val="28"/>
          <w:szCs w:val="28"/>
        </w:rPr>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3</w:t>
      </w:r>
      <w:r>
        <w:rPr>
          <w:rFonts w:eastAsiaTheme="minorEastAsia"/>
          <w:sz w:val="28"/>
          <w:szCs w:val="28"/>
        </w:rPr>
        <w:t xml:space="preserve">.1. </w:t>
      </w:r>
      <w:r>
        <w:rPr>
          <w:rFonts w:eastAsiaTheme="minorEastAsia"/>
          <w:color w:val="auto"/>
          <w:sz w:val="28"/>
          <w:szCs w:val="28"/>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Pr>
          <w:rFonts w:eastAsiaTheme="minorEastAsia"/>
          <w:sz w:val="28"/>
          <w:szCs w:val="28"/>
        </w:rPr>
        <w:t xml:space="preserve">локальными нормативными актами образовательной организации, содержащие нормы трудового права, являющиеся</w:t>
      </w:r>
      <w:r>
        <w:rPr>
          <w:rFonts w:eastAsiaTheme="minorEastAsia"/>
          <w:color w:val="auto"/>
          <w:sz w:val="28"/>
          <w:szCs w:val="28"/>
        </w:rPr>
        <w:t xml:space="preserve"> приложениями к коллективному договору, всех работников образовательной организации в течение 3 дней после его подписания,</w:t>
      </w:r>
      <w:r>
        <w:rPr>
          <w:rFonts w:eastAsiaTheme="minorEastAsia"/>
          <w:sz w:val="28"/>
          <w:szCs w:val="28"/>
        </w:rPr>
        <w:t xml:space="preserve"> обеспечивать </w:t>
      </w:r>
      <w:r>
        <w:rPr>
          <w:rFonts w:eastAsiaTheme="minorEastAsia"/>
          <w:color w:val="auto"/>
          <w:sz w:val="28"/>
          <w:szCs w:val="28"/>
        </w:rPr>
        <w:t xml:space="preserve">гласность содержания и выполнения условий коллективного договора</w:t>
      </w:r>
      <w:r>
        <w:rPr>
          <w:rFonts w:eastAsiaTheme="minorEastAsia"/>
          <w:sz w:val="28"/>
          <w:szCs w:val="28"/>
        </w:rPr>
        <w:t xml:space="preserve">, а также предоставлять работникам полную и достоверную информацию, связанную с их трудовыми правами и интересами.</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3</w:t>
      </w:r>
      <w:r>
        <w:rPr>
          <w:rFonts w:eastAsiaTheme="minorEastAsia"/>
          <w:sz w:val="28"/>
          <w:szCs w:val="28"/>
        </w:rPr>
        <w:t xml:space="preserve">.2. В месячный срок со дня подписания коллективного договора </w:t>
      </w:r>
      <w:r>
        <w:rPr>
          <w:rFonts w:eastAsiaTheme="minorEastAsia"/>
          <w:color w:val="auto"/>
          <w:sz w:val="28"/>
          <w:szCs w:val="28"/>
        </w:rPr>
        <w:t xml:space="preserve">выборный орган первичной профсоюзной организации </w:t>
      </w:r>
      <w:r>
        <w:rPr>
          <w:rFonts w:eastAsiaTheme="minorEastAsia"/>
          <w:sz w:val="28"/>
          <w:szCs w:val="28"/>
        </w:rPr>
        <w:t xml:space="preserve">доводит содержание коллективного договора до сведения всех членов Профсоюза.</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sz w:val="28"/>
          <w:szCs w:val="28"/>
        </w:rPr>
        <w:t xml:space="preserve">1</w:t>
      </w:r>
      <w:r>
        <w:rPr>
          <w:rFonts w:eastAsiaTheme="minorEastAsia"/>
          <w:sz w:val="28"/>
          <w:szCs w:val="28"/>
        </w:rPr>
        <w:t xml:space="preserve">3</w:t>
      </w:r>
      <w:r>
        <w:rPr>
          <w:rFonts w:eastAsiaTheme="minorEastAsia"/>
          <w:sz w:val="28"/>
          <w:szCs w:val="28"/>
        </w:rPr>
        <w:t xml:space="preserve">.3. Работодатель разм</w:t>
      </w:r>
      <w:r>
        <w:rPr>
          <w:rFonts w:eastAsiaTheme="minorEastAsia"/>
          <w:sz w:val="28"/>
          <w:szCs w:val="28"/>
        </w:rPr>
        <w:t xml:space="preserve">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Pr>
          <w:rFonts w:eastAsiaTheme="minorEastAsia"/>
          <w:color w:val="auto"/>
          <w:sz w:val="28"/>
          <w:szCs w:val="28"/>
        </w:rPr>
        <w:t xml:space="preserve">бразовательной организации в информационно-телекоммуникационной сети «Интернет».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w:t>
      </w:r>
      <w:r>
        <w:rPr>
          <w:rFonts w:eastAsiaTheme="minorEastAsia"/>
          <w:color w:val="auto"/>
          <w:sz w:val="28"/>
          <w:szCs w:val="28"/>
        </w:rPr>
        <w:t xml:space="preserve">4</w:t>
      </w:r>
      <w:r>
        <w:rPr>
          <w:rFonts w:eastAsiaTheme="minorEastAsia"/>
          <w:color w:val="auto"/>
          <w:sz w:val="28"/>
          <w:szCs w:val="28"/>
        </w:rPr>
        <w:t xml:space="preserve">. Каждый принимаемый на работу в </w:t>
      </w:r>
      <w:r>
        <w:rPr>
          <w:rFonts w:eastAsiaTheme="minorEastAsia"/>
          <w:iCs/>
          <w:color w:val="auto"/>
          <w:sz w:val="28"/>
          <w:szCs w:val="28"/>
        </w:rPr>
        <w:t xml:space="preserve">образовательную организацию</w:t>
      </w:r>
      <w:r>
        <w:rPr>
          <w:rFonts w:eastAsiaTheme="minorEastAsia"/>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r>
        <w:rPr>
          <w:rFonts w:eastAsiaTheme="minorEastAsia"/>
        </w:rPr>
      </w:r>
      <w:r>
        <w:rPr>
          <w:rFonts w:eastAsiaTheme="minorEastAsia"/>
        </w:rPr>
      </w:r>
    </w:p>
    <w:p>
      <w:pPr>
        <w:pStyle w:val="1614"/>
        <w:contextualSpacing w:val="true"/>
        <w:ind w:firstLine="709"/>
        <w:jc w:val="both"/>
        <w:rPr>
          <w:sz w:val="28"/>
          <w:szCs w:val="28"/>
        </w:rPr>
      </w:pP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w:t>
      </w:r>
      <w:r>
        <w:rPr>
          <w:rFonts w:eastAsiaTheme="minorEastAsia"/>
          <w:color w:val="auto"/>
          <w:sz w:val="28"/>
          <w:szCs w:val="28"/>
        </w:rPr>
        <w:t xml:space="preserve">5</w:t>
      </w:r>
      <w:r>
        <w:rPr>
          <w:rFonts w:eastAsiaTheme="minorEastAsia"/>
          <w:color w:val="auto"/>
          <w:sz w:val="28"/>
          <w:szCs w:val="28"/>
        </w:rPr>
        <w:t xml:space="preserve">. </w:t>
      </w:r>
      <w:r>
        <w:rPr>
          <w:rFonts w:eastAsiaTheme="minorEastAsia"/>
          <w:sz w:val="28"/>
          <w:szCs w:val="28"/>
        </w:rPr>
        <w:t xml:space="preserve">Настоящий коллективный договор вступает в силу с момента его подписания сторонами и действует по 30 декабря 202</w:t>
      </w:r>
      <w:r>
        <w:rPr>
          <w:rFonts w:eastAsiaTheme="minorEastAsia"/>
          <w:sz w:val="28"/>
          <w:szCs w:val="28"/>
        </w:rPr>
        <w:t xml:space="preserve">5</w:t>
      </w:r>
      <w:r>
        <w:rPr>
          <w:rFonts w:eastAsiaTheme="minorEastAsia"/>
          <w:sz w:val="28"/>
          <w:szCs w:val="28"/>
        </w:rPr>
        <w:t xml:space="preserve"> года включительно.</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w:t>
      </w:r>
      <w:r>
        <w:rPr>
          <w:rFonts w:eastAsiaTheme="minorEastAsia"/>
          <w:color w:val="auto"/>
          <w:sz w:val="28"/>
          <w:szCs w:val="28"/>
        </w:rPr>
        <w:t xml:space="preserve">6</w:t>
      </w:r>
      <w:r>
        <w:rPr>
          <w:rFonts w:eastAsiaTheme="minorEastAsia"/>
          <w:color w:val="auto"/>
          <w:sz w:val="28"/>
          <w:szCs w:val="28"/>
        </w:rPr>
        <w:t xml:space="preserve">. До истечения указанного срока стороны вправе продлевать действие коллективного договора</w:t>
      </w:r>
      <w:r>
        <w:rPr>
          <w:rFonts w:eastAsiaTheme="minorEastAsia"/>
          <w:sz w:val="28"/>
          <w:szCs w:val="28"/>
        </w:rPr>
        <w:t xml:space="preserve"> на срок до трех лет</w:t>
      </w:r>
      <w:r>
        <w:rPr>
          <w:rFonts w:eastAsiaTheme="minorEastAsia"/>
          <w:color w:val="auto"/>
          <w:sz w:val="28"/>
          <w:szCs w:val="28"/>
        </w:rPr>
        <w:t xml:space="preserve">, продлевать коллективный договор с изменениями и дополнениями или заключить новый коллективный договор. </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1</w:t>
      </w:r>
      <w:r>
        <w:rPr>
          <w:rFonts w:eastAsiaTheme="minorEastAsia"/>
          <w:sz w:val="28"/>
          <w:szCs w:val="28"/>
        </w:rPr>
        <w:t xml:space="preserve">3</w:t>
      </w:r>
      <w:r>
        <w:rPr>
          <w:rFonts w:eastAsiaTheme="minorEastAsia"/>
          <w:sz w:val="28"/>
          <w:szCs w:val="28"/>
        </w:rPr>
        <w:t xml:space="preserve">.</w:t>
      </w:r>
      <w:r>
        <w:rPr>
          <w:rFonts w:eastAsiaTheme="minorEastAsia"/>
          <w:sz w:val="28"/>
          <w:szCs w:val="28"/>
        </w:rPr>
        <w:t xml:space="preserve">7</w:t>
      </w:r>
      <w:r>
        <w:rPr>
          <w:rFonts w:eastAsiaTheme="minorEastAsia"/>
          <w:sz w:val="28"/>
          <w:szCs w:val="28"/>
        </w:rPr>
        <w:t xml:space="preserve">.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w:t>
      </w:r>
      <w:r>
        <w:rPr>
          <w:rStyle w:val="1599"/>
          <w:rFonts w:eastAsiaTheme="minorEastAsia"/>
          <w:sz w:val="28"/>
          <w:szCs w:val="28"/>
        </w:rPr>
        <w:footnoteReference w:id="64"/>
      </w:r>
      <w:r>
        <w:rPr>
          <w:rFonts w:eastAsiaTheme="minorEastAsia"/>
          <w:sz w:val="28"/>
          <w:szCs w:val="28"/>
        </w:rPr>
        <w:t xml:space="preserve">. </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r>
        <w:rPr>
          <w:rFonts w:eastAsiaTheme="minorEastAsia"/>
        </w:rPr>
      </w:r>
      <w:r>
        <w:rPr>
          <w:rFonts w:eastAsiaTheme="minorEastAsia"/>
        </w:rPr>
      </w:r>
    </w:p>
    <w:p>
      <w:pPr>
        <w:contextualSpacing w:val="true"/>
        <w:ind w:firstLine="709"/>
        <w:jc w:val="both"/>
        <w:rPr>
          <w:sz w:val="28"/>
          <w:szCs w:val="28"/>
        </w:rPr>
      </w:pPr>
      <w:r>
        <w:rPr>
          <w:rFonts w:eastAsiaTheme="minorEastAsia"/>
          <w:sz w:val="28"/>
          <w:szCs w:val="28"/>
        </w:rPr>
        <w:t xml:space="preserve">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w:t>
      </w:r>
      <w:r>
        <w:rPr>
          <w:rFonts w:eastAsiaTheme="minorEastAsia"/>
          <w:color w:val="auto"/>
          <w:sz w:val="28"/>
          <w:szCs w:val="28"/>
        </w:rPr>
        <w:t xml:space="preserve">8</w:t>
      </w:r>
      <w:r>
        <w:rPr>
          <w:rFonts w:eastAsiaTheme="minorEastAsia"/>
          <w:color w:val="auto"/>
          <w:sz w:val="28"/>
          <w:szCs w:val="28"/>
        </w:rPr>
        <w:t xml:space="preserve">. В соответствии с часть</w:t>
      </w:r>
      <w:r>
        <w:rPr>
          <w:rFonts w:eastAsiaTheme="minorEastAsia"/>
          <w:color w:val="auto"/>
          <w:sz w:val="28"/>
          <w:szCs w:val="28"/>
        </w:rPr>
        <w:t xml:space="preserve">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w:t>
      </w:r>
      <w:r>
        <w:rPr>
          <w:rFonts w:eastAsiaTheme="minorEastAsia"/>
          <w:color w:val="auto"/>
          <w:sz w:val="28"/>
          <w:szCs w:val="28"/>
        </w:rPr>
        <w:t xml:space="preserve">9</w:t>
      </w:r>
      <w:r>
        <w:rPr>
          <w:rFonts w:eastAsiaTheme="minorEastAsia"/>
          <w:color w:val="auto"/>
          <w:sz w:val="28"/>
          <w:szCs w:val="28"/>
        </w:rPr>
        <w:t xml:space="preserve">.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w:t>
      </w:r>
      <w:r>
        <w:rPr>
          <w:rFonts w:eastAsiaTheme="minorEastAsia"/>
          <w:color w:val="auto"/>
          <w:sz w:val="28"/>
          <w:szCs w:val="28"/>
        </w:rPr>
        <w:t xml:space="preserve">10</w:t>
      </w:r>
      <w:r>
        <w:rPr>
          <w:rFonts w:eastAsiaTheme="minorEastAsia"/>
          <w:color w:val="auto"/>
          <w:sz w:val="28"/>
          <w:szCs w:val="28"/>
        </w:rPr>
        <w:t xml:space="preserve">.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.1</w:t>
      </w:r>
      <w:r>
        <w:rPr>
          <w:rFonts w:eastAsiaTheme="minorEastAsia"/>
          <w:color w:val="auto"/>
          <w:sz w:val="28"/>
          <w:szCs w:val="28"/>
        </w:rPr>
        <w:t xml:space="preserve">1</w:t>
      </w:r>
      <w:r>
        <w:rPr>
          <w:rFonts w:eastAsiaTheme="minorEastAsia"/>
          <w:color w:val="auto"/>
          <w:sz w:val="28"/>
          <w:szCs w:val="28"/>
        </w:rPr>
        <w:t xml:space="preserve">. При ликвидации образовательной организации коллективный договор сохраняет свое действие в течение всего срока проведения ликвидации.</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.1</w:t>
      </w:r>
      <w:r>
        <w:rPr>
          <w:rFonts w:eastAsiaTheme="minorEastAsia"/>
          <w:color w:val="auto"/>
          <w:sz w:val="28"/>
          <w:szCs w:val="28"/>
        </w:rPr>
        <w:t xml:space="preserve">2</w:t>
      </w:r>
      <w:r>
        <w:rPr>
          <w:rFonts w:eastAsiaTheme="minorEastAsia"/>
          <w:color w:val="auto"/>
          <w:sz w:val="28"/>
          <w:szCs w:val="28"/>
        </w:rPr>
        <w:t xml:space="preserve">. Коллективный договор (изменения и дополнения </w:t>
      </w:r>
      <w:r>
        <w:rPr>
          <w:rFonts w:eastAsiaTheme="minorEastAsia"/>
          <w:color w:val="auto"/>
          <w:sz w:val="28"/>
          <w:szCs w:val="28"/>
        </w:rPr>
        <w:t xml:space="preserve">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r>
        <w:rPr>
          <w:rFonts w:eastAsiaTheme="minorEastAsia"/>
        </w:rPr>
      </w:r>
      <w:r>
        <w:rPr>
          <w:rFonts w:eastAsiaTheme="minorEastAsia"/>
        </w:rPr>
      </w:r>
    </w:p>
    <w:p>
      <w:pPr>
        <w:pStyle w:val="1614"/>
        <w:contextualSpacing w:val="true"/>
        <w:ind w:firstLine="709"/>
        <w:jc w:val="both"/>
        <w:rPr>
          <w:color w:val="auto"/>
          <w:sz w:val="28"/>
          <w:szCs w:val="28"/>
        </w:rPr>
      </w:pP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.1</w:t>
      </w:r>
      <w:r>
        <w:rPr>
          <w:rFonts w:eastAsiaTheme="minorEastAsia"/>
          <w:color w:val="auto"/>
          <w:sz w:val="28"/>
          <w:szCs w:val="28"/>
        </w:rPr>
        <w:t xml:space="preserve">3</w:t>
      </w:r>
      <w:r>
        <w:rPr>
          <w:rFonts w:eastAsiaTheme="minorEastAsia"/>
          <w:color w:val="auto"/>
          <w:sz w:val="28"/>
          <w:szCs w:val="28"/>
        </w:rPr>
        <w:t xml:space="preserve">. Настоящий коллективный договор состоит из основного текста и приложений к нему, являющихся неотъемлемой частью данного коллективного договора: </w:t>
      </w:r>
      <w:r>
        <w:rPr>
          <w:rFonts w:eastAsiaTheme="minorEastAsia"/>
        </w:rPr>
      </w:r>
      <w:r>
        <w:rPr>
          <w:rFonts w:eastAsiaTheme="minorEastAsia"/>
        </w:rPr>
      </w:r>
    </w:p>
    <w:p>
      <w:pPr>
        <w:pStyle w:val="1614"/>
        <w:contextualSpacing w:val="true"/>
        <w:ind w:firstLine="709"/>
        <w:rPr>
          <w:rFonts w:eastAsiaTheme="minorEastAsia"/>
          <w:color w:val="auto"/>
          <w:sz w:val="28"/>
          <w:szCs w:val="28"/>
        </w:rPr>
      </w:pPr>
      <w:r>
        <w:rPr>
          <w:rFonts w:eastAsiaTheme="minorEastAsia"/>
          <w:color w:val="auto"/>
          <w:sz w:val="28"/>
          <w:szCs w:val="28"/>
        </w:rPr>
        <w:t xml:space="preserve">1) Правила внутреннего трудового распорядка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color w:val="auto"/>
          <w:sz w:val="28"/>
          <w:szCs w:val="28"/>
        </w:rPr>
        <w:t xml:space="preserve"> </w:t>
      </w:r>
      <w:r>
        <w:rPr>
          <w:rFonts w:eastAsiaTheme="minorEastAsia"/>
        </w:rPr>
      </w:r>
      <w:r>
        <w:rPr>
          <w:rFonts w:eastAsiaTheme="minorEastAsia"/>
        </w:rPr>
      </w:r>
    </w:p>
    <w:p>
      <w:pPr>
        <w:pStyle w:val="1614"/>
        <w:contextualSpacing w:val="true"/>
        <w:ind w:firstLine="709"/>
        <w:rPr>
          <w:rFonts w:eastAsiaTheme="minorEastAsia"/>
          <w:color w:val="auto"/>
          <w:sz w:val="28"/>
          <w:szCs w:val="28"/>
        </w:rPr>
      </w:pPr>
      <w:r>
        <w:rPr>
          <w:rFonts w:eastAsiaTheme="minorEastAsia"/>
          <w:color w:val="auto"/>
          <w:sz w:val="28"/>
          <w:szCs w:val="28"/>
        </w:rPr>
        <w:t xml:space="preserve">2) Положение о системе оплаты труда работников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color w:val="auto"/>
          <w:sz w:val="28"/>
          <w:szCs w:val="28"/>
        </w:rPr>
        <w:t xml:space="preserve"> </w:t>
      </w:r>
      <w:r>
        <w:rPr>
          <w:rFonts w:eastAsiaTheme="minorEastAsia"/>
        </w:rPr>
      </w:r>
      <w:r>
        <w:rPr>
          <w:rFonts w:eastAsiaTheme="minorEastAsia"/>
        </w:rPr>
      </w:r>
    </w:p>
    <w:p>
      <w:pPr>
        <w:pStyle w:val="1614"/>
        <w:contextualSpacing w:val="true"/>
        <w:ind w:firstLine="709"/>
        <w:rPr>
          <w:rFonts w:eastAsiaTheme="minorEastAsia"/>
          <w:color w:val="auto"/>
          <w:sz w:val="28"/>
          <w:szCs w:val="28"/>
        </w:rPr>
      </w:pPr>
      <w:r>
        <w:rPr>
          <w:rFonts w:eastAsiaTheme="minorEastAsia"/>
          <w:color w:val="auto"/>
          <w:sz w:val="28"/>
          <w:szCs w:val="28"/>
        </w:rPr>
        <w:t xml:space="preserve">3) Положение о фонде оплаты труда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color w:val="auto"/>
          <w:sz w:val="28"/>
          <w:szCs w:val="28"/>
        </w:rPr>
        <w:t xml:space="preserve"> </w:t>
      </w:r>
      <w:r>
        <w:rPr>
          <w:rFonts w:eastAsiaTheme="minorEastAsia"/>
        </w:rPr>
      </w:r>
      <w:r>
        <w:rPr>
          <w:rFonts w:eastAsiaTheme="minorEastAsia"/>
        </w:rPr>
      </w:r>
    </w:p>
    <w:p>
      <w:pPr>
        <w:pStyle w:val="1614"/>
        <w:contextualSpacing w:val="true"/>
        <w:ind w:firstLine="709"/>
        <w:rPr>
          <w:rFonts w:eastAsiaTheme="minorEastAsia"/>
          <w:color w:val="auto"/>
          <w:sz w:val="28"/>
          <w:szCs w:val="28"/>
        </w:rPr>
      </w:pPr>
      <w:r>
        <w:rPr>
          <w:rFonts w:eastAsiaTheme="minorEastAsia"/>
          <w:color w:val="auto"/>
          <w:sz w:val="28"/>
          <w:szCs w:val="28"/>
        </w:rPr>
        <w:t xml:space="preserve">4) Положение о стимулировании</w:t>
      </w:r>
      <w:r>
        <w:rPr>
          <w:rFonts w:eastAsiaTheme="minorEastAsia"/>
          <w:color w:val="auto"/>
          <w:sz w:val="28"/>
          <w:szCs w:val="28"/>
        </w:rPr>
        <w:t xml:space="preserve"> </w:t>
      </w:r>
      <w:r>
        <w:rPr>
          <w:rFonts w:eastAsiaTheme="minorEastAsia"/>
          <w:color w:val="auto"/>
          <w:sz w:val="28"/>
          <w:szCs w:val="28"/>
        </w:rPr>
        <w:t xml:space="preserve">труда</w:t>
      </w:r>
      <w:r>
        <w:rPr>
          <w:rFonts w:eastAsiaTheme="minorEastAsia"/>
          <w:color w:val="auto"/>
          <w:sz w:val="28"/>
          <w:szCs w:val="28"/>
        </w:rPr>
        <w:t xml:space="preserve"> </w:t>
      </w:r>
      <w:r>
        <w:rPr>
          <w:rFonts w:eastAsiaTheme="minorEastAsia"/>
          <w:color w:val="auto"/>
          <w:sz w:val="28"/>
          <w:szCs w:val="28"/>
        </w:rPr>
        <w:t xml:space="preserve">работников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rPr>
      </w:r>
      <w:r>
        <w:rPr>
          <w:rFonts w:eastAsiaTheme="minorEastAsia"/>
        </w:rPr>
      </w:r>
    </w:p>
    <w:p>
      <w:pPr>
        <w:pStyle w:val="1614"/>
        <w:contextualSpacing w:val="true"/>
        <w:ind w:firstLine="709"/>
        <w:rPr>
          <w:rFonts w:eastAsiaTheme="minorEastAsia"/>
          <w:color w:val="auto"/>
          <w:sz w:val="28"/>
          <w:szCs w:val="28"/>
        </w:rPr>
      </w:pPr>
      <w:r>
        <w:rPr>
          <w:rFonts w:eastAsiaTheme="minorEastAsia"/>
          <w:color w:val="auto"/>
          <w:sz w:val="28"/>
          <w:szCs w:val="28"/>
        </w:rPr>
        <w:t xml:space="preserve">5) Положение о деятельности экспертной</w:t>
      </w:r>
      <w:r>
        <w:rPr>
          <w:rFonts w:eastAsiaTheme="minorEastAsia"/>
          <w:color w:val="auto"/>
          <w:sz w:val="28"/>
          <w:szCs w:val="28"/>
        </w:rPr>
        <w:t xml:space="preserve"> </w:t>
      </w:r>
      <w:r>
        <w:rPr>
          <w:rFonts w:eastAsiaTheme="minorEastAsia"/>
          <w:color w:val="auto"/>
          <w:sz w:val="28"/>
          <w:szCs w:val="28"/>
        </w:rPr>
        <w:t xml:space="preserve">комиссии по</w:t>
      </w:r>
      <w:r>
        <w:rPr>
          <w:rFonts w:eastAsiaTheme="minorEastAsia"/>
          <w:color w:val="auto"/>
          <w:sz w:val="28"/>
          <w:szCs w:val="28"/>
        </w:rPr>
        <w:t xml:space="preserve"> </w:t>
      </w:r>
      <w:r>
        <w:rPr>
          <w:rFonts w:eastAsiaTheme="minorEastAsia"/>
          <w:color w:val="auto"/>
          <w:sz w:val="28"/>
          <w:szCs w:val="28"/>
        </w:rPr>
        <w:t xml:space="preserve">распределению</w:t>
      </w:r>
      <w:r>
        <w:rPr>
          <w:rFonts w:eastAsiaTheme="minorEastAsia"/>
          <w:color w:val="auto"/>
          <w:sz w:val="28"/>
          <w:szCs w:val="28"/>
        </w:rPr>
        <w:t xml:space="preserve"> </w:t>
      </w:r>
      <w:r>
        <w:rPr>
          <w:rFonts w:eastAsiaTheme="minorEastAsia"/>
          <w:color w:val="auto"/>
          <w:sz w:val="28"/>
          <w:szCs w:val="28"/>
        </w:rPr>
        <w:t xml:space="preserve">стимулирующей части фонда оплаты труда</w:t>
      </w:r>
      <w:r>
        <w:rPr>
          <w:rFonts w:eastAsiaTheme="minorEastAsia"/>
          <w:color w:val="auto"/>
          <w:sz w:val="28"/>
          <w:szCs w:val="28"/>
        </w:rPr>
        <w:t xml:space="preserve"> </w:t>
      </w:r>
      <w:r>
        <w:rPr>
          <w:rFonts w:eastAsiaTheme="minorEastAsia"/>
          <w:color w:val="auto"/>
          <w:sz w:val="28"/>
          <w:szCs w:val="28"/>
        </w:rPr>
        <w:t xml:space="preserve">работников </w:t>
      </w:r>
      <w:r>
        <w:rPr>
          <w:rFonts w:eastAsiaTheme="minorEastAsia"/>
          <w:sz w:val="28"/>
          <w:szCs w:val="28"/>
          <w:shd w:val="clear" w:fill="FFFFFF" w:color="auto"/>
        </w:rPr>
        <w:t xml:space="preserve">МБОУ </w:t>
      </w:r>
      <w:r>
        <w:rPr>
          <w:rFonts w:eastAsiaTheme="minorEastAsia"/>
          <w:sz w:val="28"/>
          <w:szCs w:val="28"/>
        </w:rPr>
        <w:t xml:space="preserve">СОШ </w:t>
      </w:r>
      <w:r>
        <w:rPr>
          <w:rFonts w:eastAsiaTheme="minorEastAsia"/>
          <w:sz w:val="28"/>
          <w:szCs w:val="28"/>
        </w:rPr>
        <w:t xml:space="preserve">пос.В.Фиагдон</w:t>
      </w:r>
      <w:r>
        <w:rPr>
          <w:rFonts w:eastAsiaTheme="minorEastAsia"/>
          <w:color w:val="auto"/>
          <w:sz w:val="28"/>
          <w:szCs w:val="28"/>
        </w:rPr>
        <w:t xml:space="preserve"> </w:t>
      </w:r>
      <w:r>
        <w:rPr>
          <w:rFonts w:eastAsiaTheme="minorEastAsia"/>
        </w:rPr>
      </w:r>
      <w:r>
        <w:rPr>
          <w:rFonts w:eastAsiaTheme="minorEastAsia"/>
        </w:rPr>
      </w:r>
    </w:p>
    <w:p>
      <w:pPr>
        <w:pStyle w:val="1614"/>
        <w:contextualSpacing w:val="true"/>
        <w:ind w:firstLine="709"/>
        <w:rPr>
          <w:rFonts w:eastAsiaTheme="minorEastAsia"/>
          <w:color w:val="auto"/>
          <w:sz w:val="28"/>
          <w:szCs w:val="28"/>
        </w:rPr>
      </w:pPr>
      <w:r>
        <w:rPr>
          <w:rFonts w:eastAsiaTheme="minorEastAsia"/>
          <w:color w:val="auto"/>
          <w:sz w:val="28"/>
          <w:szCs w:val="28"/>
        </w:rPr>
        <w:t xml:space="preserve">6) Соглашение по охране труда.</w:t>
      </w:r>
      <w:r>
        <w:rPr>
          <w:rFonts w:eastAsiaTheme="minorEastAsia"/>
        </w:rPr>
      </w:r>
      <w:r>
        <w:rPr>
          <w:rFonts w:eastAsiaTheme="minorEastAsia"/>
        </w:rPr>
      </w:r>
    </w:p>
    <w:p>
      <w:pPr>
        <w:pStyle w:val="1614"/>
        <w:contextualSpacing w:val="true"/>
        <w:ind w:firstLine="709"/>
        <w:rPr>
          <w:rFonts w:eastAsiaTheme="minorEastAsia"/>
          <w:color w:val="auto"/>
          <w:sz w:val="28"/>
          <w:szCs w:val="28"/>
        </w:rPr>
      </w:pPr>
      <w:r>
        <w:rPr>
          <w:rFonts w:eastAsiaTheme="minorEastAsia"/>
          <w:color w:val="auto"/>
          <w:sz w:val="28"/>
          <w:szCs w:val="28"/>
        </w:rPr>
      </w:r>
      <w:r>
        <w:rPr>
          <w:rFonts w:eastAsiaTheme="minorEastAsia"/>
        </w:rPr>
      </w:r>
      <w:r>
        <w:rPr>
          <w:rFonts w:eastAsiaTheme="minorEastAsia"/>
        </w:rPr>
      </w:r>
    </w:p>
    <w:p>
      <w:pPr>
        <w:pStyle w:val="1614"/>
        <w:contextualSpacing w:val="true"/>
        <w:ind w:firstLine="709"/>
        <w:rPr>
          <w:rFonts w:eastAsiaTheme="minorEastAsia"/>
          <w:color w:val="auto"/>
          <w:sz w:val="28"/>
          <w:szCs w:val="28"/>
        </w:rPr>
      </w:pPr>
      <w:r>
        <w:rPr>
          <w:rFonts w:eastAsiaTheme="minorEastAsia"/>
          <w:color w:val="auto"/>
          <w:sz w:val="28"/>
          <w:szCs w:val="28"/>
        </w:rPr>
      </w:r>
      <w:r>
        <w:rPr>
          <w:rFonts w:eastAsiaTheme="minorEastAsia"/>
        </w:rPr>
      </w:r>
      <w:r>
        <w:rPr>
          <w:rFonts w:eastAsiaTheme="minorEastAsia"/>
        </w:rPr>
      </w:r>
    </w:p>
    <w:p>
      <w:pPr>
        <w:pStyle w:val="1553"/>
        <w:contextualSpacing w:val="true"/>
      </w:pPr>
      <w:r>
        <w:rPr>
          <w:rFonts w:eastAsiaTheme="minorEastAsia"/>
        </w:rPr>
      </w:r>
      <w:r>
        <w:rPr>
          <w:rFonts w:eastAsiaTheme="minorEastAsia"/>
        </w:rPr>
      </w:r>
      <w:r>
        <w:rPr>
          <w:rFonts w:eastAsiaTheme="minorEastAsia"/>
        </w:rPr>
      </w:r>
    </w:p>
    <w:sectPr>
      <w:footerReference w:type="default" r:id="rId9"/>
      <w:footnotePr/>
      <w:endnotePr/>
      <w:type w:val="nextPage"/>
      <w:pgSz w:w="11906" w:h="16838" w:orient="portrait"/>
      <w:pgMar w:top="1135" w:right="1134" w:bottom="1276" w:left="1134" w:header="709"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50102010706020507"/>
  </w:font>
  <w:font w:name="Wingdings">
    <w:panose1 w:val="05000000000000000000"/>
  </w:font>
  <w:font w:name="Verdana">
    <w:panose1 w:val="020B0604030504040204"/>
  </w:font>
  <w:font w:name="SimSun">
    <w:panose1 w:val="02010600030101010101"/>
  </w:font>
  <w:font w:name="MS Mincho">
    <w:panose1 w:val="02020503050405090304"/>
  </w:font>
  <w:font w:name="Tahoma">
    <w:panose1 w:val="020B0604030504040204"/>
  </w:font>
  <w:font w:name="Mangal">
    <w:panose1 w:val="02040503050406030204"/>
  </w:font>
  <w:font w:name="Courier New">
    <w:panose1 w:val="02070309020205020404"/>
  </w:font>
  <w:font w:name="Microsoft YaHei">
    <w:panose1 w:val="020B0503020204020204"/>
  </w:font>
  <w:font w:name="Times New Roman">
    <w:panose1 w:val="02020603050405020304"/>
  </w:font>
  <w:font w:name="Arial CYR">
    <w:panose1 w:val="020B0604020202020204"/>
  </w:font>
  <w:font w:name="Cambria">
    <w:panose1 w:val="02040503050406030204"/>
  </w:font>
  <w:font w:name="Arial Unicode MS">
    <w:panose1 w:val="020B0604020202020204"/>
  </w:font>
  <w:font w:name="Arial">
    <w:panose1 w:val="020B060402020202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1551"/>
      <w:jc w:val="right"/>
    </w:pPr>
    <w:r>
      <w:fldChar w:fldCharType="begin"/>
    </w:r>
    <w:r>
      <w:instrText xml:space="preserve">PAGE   \* MERGEFORMAT</w:instrText>
    </w:r>
    <w:r>
      <w:fldChar w:fldCharType="separate"/>
    </w:r>
    <w:r>
      <w:t xml:space="preserve">34</w:t>
    </w:r>
    <w: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 w:id="2">
    <w:p>
      <w:pPr>
        <w:pStyle w:val="1597"/>
        <w:jc w:val="both"/>
      </w:pPr>
      <w:r>
        <w:rPr>
          <w:rStyle w:val="1599"/>
        </w:rPr>
        <w:footnoteRef/>
      </w:r>
      <w:r>
        <w:t xml:space="preserve"> Иные нормативные акты могут быть перечислены в приложении к коллективному договору.</w:t>
      </w:r>
      <w:r/>
    </w:p>
  </w:footnote>
  <w:footnote w:id="3">
    <w:p>
      <w:pPr>
        <w:pStyle w:val="1597"/>
        <w:jc w:val="both"/>
      </w:pPr>
      <w:r>
        <w:rPr>
          <w:rStyle w:val="1599"/>
        </w:rPr>
        <w:footnoteRef/>
      </w:r>
      <w:r>
        <w:t xml:space="preserve">Отраслевое соглашение по организациям, находящимся в ведении Министерства образования</w:t>
      </w:r>
      <w:r>
        <w:t xml:space="preserve"> и науки Российской Федерации, на 2018–2020 годы, заключённое Минобрнауки России и Профсоюзом 6 декабря 2017 г. (зарегистрировано в Роструде 22 декабря 2017 г., регистрационный № 28/18-120), распространяется также на организации, учредителем которых стало </w:t>
      </w:r>
      <w:r>
        <w:t xml:space="preserve">Минпросвещения</w:t>
      </w:r>
      <w:r>
        <w:t xml:space="preserve"> России, и содержит рекомендации по заключению коллективных договоров всех образовательных организаций, осуществляющих деятельность в сфере ведения </w:t>
      </w:r>
      <w:r>
        <w:t xml:space="preserve">Минпросвещения</w:t>
      </w:r>
      <w:r>
        <w:t xml:space="preserve"> России.</w:t>
      </w:r>
      <w:r/>
    </w:p>
  </w:footnote>
  <w:footnote w:id="4">
    <w:p>
      <w:pPr>
        <w:pStyle w:val="1597"/>
        <w:jc w:val="both"/>
      </w:pPr>
      <w:r>
        <w:rPr>
          <w:rStyle w:val="1599"/>
        </w:rPr>
        <w:footnoteRef/>
      </w:r>
      <w:r>
        <w:t xml:space="preserve">Для образовательных организаций, учредителями которых являются органы исполнительной власти субъектов Российской Федерации, осуществляющие государственное управление в сфере образования.</w:t>
      </w:r>
      <w:r/>
    </w:p>
  </w:footnote>
  <w:footnote w:id="5">
    <w:p>
      <w:pPr>
        <w:pStyle w:val="1597"/>
        <w:jc w:val="both"/>
      </w:pPr>
      <w:r>
        <w:rPr>
          <w:rStyle w:val="1599"/>
        </w:rPr>
        <w:footnoteRef/>
      </w:r>
      <w:r>
        <w:t xml:space="preserve">Для образовательных организаций, учредителями которых являются органы местного самоуправления.</w:t>
      </w:r>
      <w:r/>
    </w:p>
  </w:footnote>
  <w:footnote w:id="6">
    <w:p>
      <w:pPr>
        <w:pStyle w:val="1597"/>
        <w:jc w:val="both"/>
      </w:pPr>
      <w:r>
        <w:rPr>
          <w:rStyle w:val="1599"/>
        </w:rPr>
        <w:footnoteRef/>
      </w:r>
      <w:r>
        <w:t xml:space="preserve">Положение о комиссии по подготовке, заключению, контролю исполнения коллективного договора может быть приложением к коллективному договору.</w:t>
      </w:r>
      <w:r/>
    </w:p>
  </w:footnote>
  <w:footnote w:id="7">
    <w:p>
      <w:pPr>
        <w:pStyle w:val="1597"/>
        <w:jc w:val="both"/>
      </w:pPr>
      <w:r>
        <w:rPr>
          <w:rStyle w:val="1599"/>
        </w:rPr>
        <w:footnoteRef/>
      </w:r>
      <w:r>
        <w:t xml:space="preserve"> Статьи 5.28. - 5.32. Кодекса Российской Федерации об административных правонарушениях от</w:t>
      </w:r>
      <w:r>
        <w:rPr>
          <w:rFonts w:eastAsia="Arial Unicode MS"/>
          <w:color w:val="000000"/>
          <w:sz w:val="28"/>
          <w:szCs w:val="28"/>
        </w:rPr>
        <w:t xml:space="preserve"> </w:t>
      </w:r>
      <w:r>
        <w:t xml:space="preserve">30.12.2001</w:t>
      </w:r>
      <w:r>
        <w:rPr>
          <w:rFonts w:eastAsia="Arial Unicode MS"/>
          <w:color w:val="000000"/>
          <w:sz w:val="28"/>
          <w:szCs w:val="28"/>
        </w:rPr>
        <w:t xml:space="preserve"> </w:t>
      </w:r>
      <w:r>
        <w:t xml:space="preserve">№195-ФЗ.</w:t>
      </w:r>
      <w:r/>
    </w:p>
  </w:footnote>
  <w:footnote w:id="8">
    <w:p>
      <w:pPr>
        <w:pStyle w:val="1597"/>
        <w:jc w:val="both"/>
      </w:pPr>
      <w:r>
        <w:rPr>
          <w:rStyle w:val="1599"/>
        </w:rPr>
        <w:footnoteRef/>
      </w:r>
      <w:r>
        <w:t xml:space="preserve">Порядок принятия локальных нормативных актов, содержащих нормы трудового права, по согласованию с выборным органом первичной профсоюзной организации может являться приложением к коллективному договору.</w:t>
      </w:r>
      <w:r/>
    </w:p>
  </w:footnote>
  <w:footnote w:id="9">
    <w:p>
      <w:pPr>
        <w:pStyle w:val="1597"/>
        <w:jc w:val="both"/>
      </w:pPr>
      <w:r>
        <w:rPr>
          <w:rStyle w:val="1599"/>
        </w:rPr>
        <w:footnoteRef/>
      </w:r>
      <w:r>
        <w:t xml:space="preserve"> Правила внутреннего трудового распорядка могут быть приложением к коллективному договору.</w:t>
      </w:r>
      <w:r/>
    </w:p>
  </w:footnote>
  <w:footnote w:id="10">
    <w:p>
      <w:pPr>
        <w:pStyle w:val="1597"/>
        <w:jc w:val="both"/>
      </w:pPr>
      <w:r>
        <w:rPr>
          <w:sz w:val="16"/>
          <w:szCs w:val="16"/>
        </w:rPr>
        <w:footnoteRef/>
      </w:r>
      <w:r>
        <w:t xml:space="preserve">Положение о нормах профессиональной этики педагогических работников может являться приложением к коллективному договору. (см. письмо </w:t>
      </w:r>
      <w:r>
        <w:t xml:space="preserve">Минпросвещения</w:t>
      </w:r>
      <w:r>
        <w:t xml:space="preserve"> России и Профсоюза образования от 20 августа 2019 г. № ИП-941/06/484 «О примерном положении о нормах профессиональной этики педагогических работников»).</w:t>
      </w:r>
      <w:r/>
    </w:p>
  </w:footnote>
  <w:footnote w:id="11">
    <w:p>
      <w:pPr>
        <w:pStyle w:val="1597"/>
        <w:jc w:val="both"/>
      </w:pPr>
      <w:r>
        <w:rPr>
          <w:rStyle w:val="1599"/>
        </w:rPr>
        <w:footnoteRef/>
      </w:r>
      <w:r>
        <w:t xml:space="preserve">Пункт 23 Порядка проведения аттестации педагогических работников организаций, осуществляющих образовательную деятельность, утвержденного приказом Минобрнауки России от 7 апреля 2014 г. № 276 и пункт 9 Общих положений квалификационных характеристик.</w:t>
      </w:r>
      <w:r/>
    </w:p>
    <w:p>
      <w:pPr>
        <w:pStyle w:val="1597"/>
        <w:jc w:val="both"/>
      </w:pPr>
      <w:r>
        <w:t xml:space="preserve">.</w:t>
      </w:r>
      <w:r/>
    </w:p>
  </w:footnote>
  <w:footnote w:id="12">
    <w:p>
      <w:pPr>
        <w:pStyle w:val="1597"/>
        <w:jc w:val="both"/>
      </w:pPr>
      <w:r>
        <w:rPr>
          <w:rStyle w:val="1599"/>
        </w:rPr>
        <w:footnoteRef/>
      </w:r>
      <w:r>
        <w:t xml:space="preserve">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r/>
    </w:p>
  </w:footnote>
  <w:footnote w:id="13">
    <w:p>
      <w:pPr>
        <w:pStyle w:val="1597"/>
        <w:jc w:val="both"/>
      </w:pPr>
      <w:r>
        <w:rPr>
          <w:rStyle w:val="1599"/>
        </w:rPr>
        <w:footnoteRef/>
      </w:r>
      <w: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p>
  </w:footnote>
  <w:footnote w:id="14">
    <w:p>
      <w:pPr>
        <w:jc w:val="both"/>
      </w:pPr>
      <w:r>
        <w:rPr>
          <w:rStyle w:val="1599"/>
        </w:rPr>
        <w:footnoteRef/>
      </w:r>
      <w:r>
        <w:rPr>
          <w:sz w:val="20"/>
          <w:szCs w:val="20"/>
        </w:rPr>
        <w:t xml:space="preserve">Постановление Правительства Российской Федерации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p>
  </w:footnote>
  <w:footnote w:id="15">
    <w:p>
      <w:pPr>
        <w:jc w:val="both"/>
      </w:pPr>
      <w:r>
        <w:rPr>
          <w:rStyle w:val="1599"/>
        </w:rPr>
        <w:footnoteRef/>
      </w:r>
      <w:r>
        <w:rPr>
          <w:sz w:val="20"/>
          <w:szCs w:val="20"/>
        </w:rPr>
        <w:t xml:space="preserve">Приказ Минобрнауки России от 2</w:t>
      </w:r>
      <w:r>
        <w:rPr>
          <w:sz w:val="20"/>
          <w:szCs w:val="20"/>
        </w:rPr>
        <w:t xml:space="preserve">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p>
  </w:footnote>
  <w:footnote w:id="16">
    <w:p>
      <w:pPr>
        <w:pStyle w:val="1597"/>
      </w:pPr>
      <w:r>
        <w:rPr>
          <w:rStyle w:val="1599"/>
        </w:rPr>
        <w:footnoteRef/>
      </w:r>
      <w:r>
        <w:t xml:space="preserve">Там же. Пункт 1.4 приложения № 2.</w:t>
      </w:r>
      <w:r/>
    </w:p>
  </w:footnote>
  <w:footnote w:id="17">
    <w:p>
      <w:pPr>
        <w:pStyle w:val="1597"/>
        <w:jc w:val="both"/>
      </w:pPr>
      <w:r>
        <w:rPr>
          <w:rStyle w:val="1599"/>
        </w:rPr>
        <w:footnoteRef/>
      </w:r>
      <w:r>
        <w:t xml:space="preserve">Статья 21 Федерального закона от 24.11.1995 № 181-ФЗ «О социальной защите инвалидов в Российской Федерации»</w:t>
      </w:r>
      <w:r/>
    </w:p>
  </w:footnote>
  <w:footnote w:id="18">
    <w:p>
      <w:pPr>
        <w:pStyle w:val="1597"/>
      </w:pPr>
      <w:r>
        <w:rPr>
          <w:rStyle w:val="1599"/>
        </w:rPr>
        <w:footnoteRef/>
      </w:r>
      <w:r>
        <w:t xml:space="preserve"> Часть третья статьи 68 ТК РФ.</w:t>
      </w:r>
      <w:r/>
    </w:p>
  </w:footnote>
  <w:footnote w:id="19">
    <w:p>
      <w:pPr>
        <w:pStyle w:val="1597"/>
        <w:jc w:val="both"/>
      </w:pPr>
      <w:r>
        <w:rPr>
          <w:rStyle w:val="1599"/>
        </w:rPr>
        <w:footnoteRef/>
      </w:r>
      <w:r>
        <w:t xml:space="preserve"> 1) р</w:t>
      </w:r>
      <w:hyperlink r:id="rId1" w:tooltip="http://www.eseur.ru/Sovmestnoe_pismo_Minobrnauki_i_Profsouza_po_sokrascheniu_i_ustraneniu_izbitochnoy_otchetnosti_uchiteley/" w:history="1">
        <w:r>
          <w:t xml:space="preserve">екомендации по сокращению и устранению избыточной отчётности учителей</w:t>
        </w:r>
      </w:hyperlink>
      <w:r>
        <w:t xml:space="preserve"> (см. письмо Минобрнауки России и Профсоюза от 16 мая 2016 года № НТ-604/08/269);</w:t>
      </w:r>
      <w:r/>
    </w:p>
    <w:p>
      <w:pPr>
        <w:pStyle w:val="1597"/>
        <w:jc w:val="both"/>
      </w:pPr>
      <w:r>
        <w:t xml:space="preserve">2) допол</w:t>
      </w:r>
      <w:r>
        <w:t xml:space="preserve">нительные разъяснения по сокращению и устранению избыточной отчётности учителей (см. приложение к письмам Профсоюза от 7 июля 2016 г. № 323 и Департамента государственной политики в сфере общего образования Минобрнауки России от 21 марта 2017 г. № 08-554);</w:t>
      </w:r>
      <w:r/>
    </w:p>
    <w:p>
      <w:pPr>
        <w:pStyle w:val="1597"/>
        <w:jc w:val="both"/>
      </w:pPr>
      <w:r>
        <w:t xml:space="preserve">3) разъяснения по устранению избыточной отчётности воспитателей и педагогов дополнительного образования детей (см. приложение к письму Минобрнауки России и Профсоюза от 11 апреля 2018 г. № ИП-234/09/189).</w:t>
      </w:r>
      <w:r/>
    </w:p>
  </w:footnote>
  <w:footnote w:id="20">
    <w:p>
      <w:pPr>
        <w:pStyle w:val="1597"/>
        <w:jc w:val="both"/>
      </w:pPr>
      <w:r>
        <w:rPr>
          <w:rStyle w:val="1599"/>
        </w:rPr>
        <w:footnoteRef/>
      </w:r>
      <w:r>
        <w:t xml:space="preserve"> Раздел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утверждённый приказом Минздравсоцразвития России от 26 августа 2010 г. № 761н.</w:t>
      </w:r>
      <w:r/>
    </w:p>
  </w:footnote>
  <w:footnote w:id="21">
    <w:p>
      <w:pPr>
        <w:pStyle w:val="1607"/>
        <w:jc w:val="both"/>
      </w:pPr>
      <w:r>
        <w:rPr>
          <w:rStyle w:val="1599"/>
        </w:rPr>
        <w:footnoteRef/>
      </w:r>
      <w:r>
        <w:rPr>
          <w:sz w:val="20"/>
          <w:szCs w:val="20"/>
        </w:rPr>
        <w:t xml:space="preserve">В целях недопущения избыточной̆ отчётности педагогических р</w:t>
      </w:r>
      <w:r>
        <w:rPr>
          <w:sz w:val="20"/>
          <w:szCs w:val="20"/>
        </w:rPr>
        <w:t xml:space="preserve">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 08-554 «О принятии мер по устранению избыточной̆ отчётности». </w:t>
      </w:r>
      <w:r/>
    </w:p>
  </w:footnote>
  <w:footnote w:id="22">
    <w:p>
      <w:pPr>
        <w:pStyle w:val="1597"/>
        <w:jc w:val="both"/>
      </w:pPr>
      <w:r>
        <w:rPr>
          <w:rStyle w:val="1599"/>
        </w:rPr>
        <w:footnoteRef/>
      </w:r>
      <w:r>
        <w:t xml:space="preserve"> Письмо </w:t>
      </w:r>
      <w:r>
        <w:t xml:space="preserve">Минпросвещения</w:t>
      </w:r>
      <w:r>
        <w:t xml:space="preserve"> России и Профсоюза от 19 ноября 2019 г. № ВБ-107/08/634 «О примерном положении о комиссии по урегулированию споров между участниками образовательных отношений».</w:t>
      </w:r>
      <w:r/>
    </w:p>
  </w:footnote>
  <w:footnote w:id="23">
    <w:p>
      <w:pPr>
        <w:pStyle w:val="1597"/>
        <w:jc w:val="both"/>
      </w:pPr>
      <w:r>
        <w:rPr>
          <w:rStyle w:val="1599"/>
        </w:rPr>
        <w:footnoteRef/>
      </w:r>
      <w:r>
        <w:t xml:space="preserve"> Отраслевое соглашение по организациям, находящимся в ведении Министерства образования и науки Российской Федерации, на 2018 - 2020 годы" (утв. Минобрнауки России, Профсоюзом работников народного образования и науки РФ 06.12.2017).</w:t>
      </w:r>
      <w:r/>
    </w:p>
  </w:footnote>
  <w:footnote w:id="24">
    <w:p>
      <w:pPr>
        <w:pStyle w:val="1597"/>
        <w:jc w:val="both"/>
      </w:pPr>
      <w:r>
        <w:rPr>
          <w:rStyle w:val="1599"/>
        </w:rPr>
        <w:footnoteRef/>
      </w:r>
      <w:r>
        <w:t xml:space="preserve"> Часть третья статьи 82 ТК РФ; пункт 7 Порядка проведения аттестации педагогических работников организаций, осуществляющих образовательную деятельность, утверждённого приказом Минобрнауки России от 7 апреля 2014 г. № 276.</w:t>
      </w:r>
      <w:r/>
    </w:p>
  </w:footnote>
  <w:footnote w:id="25">
    <w:p>
      <w:pPr>
        <w:pStyle w:val="1597"/>
        <w:jc w:val="both"/>
      </w:pPr>
      <w:r>
        <w:rPr>
          <w:rStyle w:val="1599"/>
        </w:rPr>
        <w:footnoteRef/>
      </w:r>
      <w:r>
        <w:t xml:space="preserve"> Пункт 3 статьи 13 Федерального закона от 12.01.1996 № 10-ФЗ «О профессиональных союзах, их правах и гарантиях деятельности».</w:t>
      </w:r>
      <w:r/>
    </w:p>
  </w:footnote>
  <w:footnote w:id="26">
    <w:p>
      <w:pPr>
        <w:pStyle w:val="1597"/>
        <w:jc w:val="both"/>
      </w:pPr>
      <w:r>
        <w:rPr>
          <w:rStyle w:val="1599"/>
        </w:rPr>
        <w:footnoteRef/>
      </w:r>
      <w:r>
        <w:t xml:space="preserve">Порядок хранения и использования персональных данных работников может быть приложением к коллективному договору.</w:t>
      </w:r>
      <w:r/>
    </w:p>
  </w:footnote>
  <w:footnote w:id="27">
    <w:p>
      <w:pPr>
        <w:pStyle w:val="1597"/>
        <w:jc w:val="both"/>
      </w:pPr>
      <w:r>
        <w:rPr>
          <w:rStyle w:val="1599"/>
        </w:rPr>
        <w:footnoteRef/>
      </w:r>
      <w:r>
        <w:t xml:space="preserve"> Постановления Правительства Российской Федерации от 16 апреля 2003 г. № 225 «О трудовых книжках».</w:t>
      </w:r>
      <w:r/>
    </w:p>
  </w:footnote>
  <w:footnote w:id="28">
    <w:p>
      <w:pPr>
        <w:jc w:val="both"/>
      </w:pPr>
      <w:r>
        <w:rPr>
          <w:rStyle w:val="1599"/>
        </w:rPr>
        <w:footnoteRef/>
      </w:r>
      <w:r>
        <w:rPr>
          <w:sz w:val="20"/>
          <w:szCs w:val="20"/>
        </w:rPr>
        <w:t xml:space="preserve"> Указанные вопросы регулируются приказом Минобрнауки России от 22 декабря 2014 г. № 1601 «О продолжительности рабочего врем</w:t>
      </w:r>
      <w:r>
        <w:rPr>
          <w:sz w:val="20"/>
          <w:szCs w:val="20"/>
        </w:rPr>
        <w:t xml:space="preserve">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№1601; приложение 1или 2 к приказу № 1601).</w:t>
      </w:r>
      <w:r/>
    </w:p>
  </w:footnote>
  <w:footnote w:id="29">
    <w:p>
      <w:pPr>
        <w:pStyle w:val="1597"/>
        <w:jc w:val="both"/>
      </w:pPr>
      <w:r>
        <w:rPr>
          <w:rStyle w:val="1599"/>
        </w:rPr>
        <w:footnoteRef/>
      </w:r>
      <w:r>
        <w:t xml:space="preserve"> Приказ Министерства образования и нау</w:t>
      </w:r>
      <w:r>
        <w:t xml:space="preserve">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приказ № 536; приложение к приказу № 536).</w:t>
      </w:r>
      <w:r/>
    </w:p>
  </w:footnote>
  <w:footnote w:id="30">
    <w:p>
      <w:pPr>
        <w:jc w:val="both"/>
      </w:pPr>
      <w:r>
        <w:rPr>
          <w:rStyle w:val="1599"/>
        </w:rPr>
        <w:footnoteRef/>
      </w:r>
      <w:r>
        <w:rPr>
          <w:sz w:val="20"/>
          <w:szCs w:val="20"/>
        </w:rPr>
        <w:t xml:space="preserve">Приказ Минобрнауки России от 2</w:t>
      </w:r>
      <w:r>
        <w:rPr>
          <w:sz w:val="20"/>
          <w:szCs w:val="20"/>
        </w:rPr>
        <w:t xml:space="preserve">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p>
  </w:footnote>
  <w:footnote w:id="31">
    <w:p>
      <w:pPr>
        <w:pStyle w:val="1597"/>
        <w:jc w:val="both"/>
      </w:pPr>
      <w:r>
        <w:rPr>
          <w:rStyle w:val="1599"/>
        </w:rPr>
        <w:footnoteRef/>
      </w:r>
      <w:r>
        <w:t xml:space="preserve"> Приказ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p>
  </w:footnote>
  <w:footnote w:id="32">
    <w:p>
      <w:pPr>
        <w:pStyle w:val="1597"/>
      </w:pPr>
      <w:r>
        <w:rPr>
          <w:rStyle w:val="1599"/>
        </w:rPr>
        <w:footnoteRef/>
      </w:r>
      <w:r>
        <w:t xml:space="preserve"> На основе рекомендации, содержащейся в пункте 2.4 указанных Особенностей.</w:t>
      </w:r>
      <w:r/>
    </w:p>
  </w:footnote>
  <w:footnote w:id="33">
    <w:p>
      <w:pPr>
        <w:pStyle w:val="1597"/>
        <w:jc w:val="both"/>
      </w:pPr>
      <w:r>
        <w:rPr>
          <w:rStyle w:val="1599"/>
        </w:rPr>
        <w:footnoteRef/>
      </w:r>
      <w:r>
        <w:t xml:space="preserve"> Обзор соответствующего зако</w:t>
      </w:r>
      <w:r>
        <w:t xml:space="preserve">нодательства содержится в письме Департамента государственной политики в сфере общего образования Минобрнауки России и Профсоюза от 23 марта 2015 г. № 08-415/124 «О реализации права педагогических работников на дополнительное профессиональное образование».</w:t>
      </w:r>
      <w:r/>
    </w:p>
  </w:footnote>
  <w:footnote w:id="34">
    <w:p>
      <w:pPr>
        <w:pStyle w:val="1597"/>
        <w:jc w:val="both"/>
      </w:pPr>
      <w:r>
        <w:rPr>
          <w:rStyle w:val="1599"/>
        </w:rPr>
        <w:footnoteRef/>
      </w:r>
      <w:r>
        <w:t xml:space="preserve"> Положение об оплате труда работников может быть приложением к коллективному договору.</w:t>
      </w:r>
      <w:r/>
    </w:p>
  </w:footnote>
  <w:footnote w:id="35">
    <w:p>
      <w:pPr>
        <w:pStyle w:val="1597"/>
        <w:jc w:val="both"/>
      </w:pPr>
      <w:r>
        <w:rPr>
          <w:rStyle w:val="1599"/>
        </w:rPr>
        <w:footnoteRef/>
      </w:r>
      <w:r>
        <w:t xml:space="preserve"> Постановление Правительства Российской Федерации от 14 мая 2015 № 466 «О ежегодных основных удлиненных оплачиваемых отпусках».</w:t>
      </w:r>
      <w:r/>
    </w:p>
  </w:footnote>
  <w:footnote w:id="36">
    <w:p>
      <w:pPr>
        <w:pStyle w:val="1605"/>
        <w:ind w:firstLine="0"/>
        <w:jc w:val="both"/>
        <w:widowControl/>
      </w:pPr>
      <w:r>
        <w:rPr>
          <w:rStyle w:val="1599"/>
          <w:rFonts w:cs="Arial"/>
        </w:rPr>
        <w:footnoteRef/>
      </w:r>
      <w:r>
        <w:rPr>
          <w:rFonts w:ascii="Times New Roman" w:hAnsi="Times New Roman" w:cs="Times New Roman"/>
        </w:rPr>
        <w:t xml:space="preserve"> Положение об ежегодных дополнительных оплачиваемые отпусках может быть приложением к коллективному договору.</w:t>
      </w:r>
      <w:r/>
    </w:p>
  </w:footnote>
  <w:footnote w:id="37">
    <w:p>
      <w:pPr>
        <w:pStyle w:val="1597"/>
        <w:jc w:val="both"/>
      </w:pPr>
      <w:r>
        <w:rPr>
          <w:rStyle w:val="1599"/>
        </w:rPr>
        <w:footnoteRef/>
      </w:r>
      <w:r>
        <w:t xml:space="preserve"> В соответствии со статьёй 262 ТК РФ его продолжительность не может быть менее четырёх календарных дней.</w:t>
      </w:r>
      <w:r/>
    </w:p>
  </w:footnote>
  <w:footnote w:id="38">
    <w:p>
      <w:pPr>
        <w:pStyle w:val="1597"/>
        <w:jc w:val="both"/>
      </w:pPr>
      <w:r>
        <w:rPr>
          <w:rStyle w:val="1599"/>
        </w:rPr>
        <w:footnoteRef/>
      </w:r>
      <w:r>
        <w:t xml:space="preserve"> В соответствии с частью первой статьи 119 ТК РФ его продолжительность не может быть менее трёх календарных дней.</w:t>
      </w:r>
      <w:r/>
    </w:p>
  </w:footnote>
  <w:footnote w:id="39">
    <w:p>
      <w:pPr>
        <w:pStyle w:val="1605"/>
        <w:ind w:firstLine="0"/>
        <w:jc w:val="both"/>
        <w:widowControl/>
      </w:pPr>
      <w:r>
        <w:rPr>
          <w:rStyle w:val="1599"/>
          <w:rFonts w:cs="Arial"/>
        </w:rPr>
        <w:footnoteRef/>
      </w:r>
      <w:r>
        <w:rPr>
          <w:rFonts w:ascii="Times New Roman" w:hAnsi="Times New Roman" w:cs="Times New Roman"/>
        </w:rPr>
        <w:t xml:space="preserve">Перечень должностей работников, имеющих право на дополнительный оплачиваемый отпуск за ненормированный рабочий день, может быть приложением к коллективному договору.</w:t>
      </w:r>
      <w:r/>
    </w:p>
  </w:footnote>
  <w:footnote w:id="40">
    <w:p>
      <w:pPr>
        <w:pStyle w:val="1597"/>
      </w:pPr>
      <w:r>
        <w:rPr>
          <w:rStyle w:val="1599"/>
        </w:rPr>
        <w:footnoteRef/>
      </w:r>
      <w:r>
        <w:t xml:space="preserve"> Статья 121 ТК РФ.</w:t>
      </w:r>
      <w:r/>
    </w:p>
  </w:footnote>
  <w:footnote w:id="41">
    <w:p>
      <w:pPr>
        <w:pStyle w:val="1597"/>
        <w:jc w:val="both"/>
      </w:pPr>
      <w:r>
        <w:rPr>
          <w:rStyle w:val="1599"/>
        </w:rPr>
        <w:footnoteRef/>
      </w:r>
      <w:r>
        <w:t xml:space="preserve"> Пункт 35 Правил об очередных и дополнительных отпусках, утверждённых Народным комиссариатом труда СССР от 30 апреля 1930 г. № 169.</w:t>
      </w:r>
      <w:r/>
    </w:p>
  </w:footnote>
  <w:footnote w:id="42">
    <w:p>
      <w:pPr>
        <w:pStyle w:val="1597"/>
        <w:jc w:val="both"/>
      </w:pPr>
      <w:r>
        <w:rPr>
          <w:rStyle w:val="1599"/>
        </w:rPr>
        <w:footnoteRef/>
      </w:r>
      <w:r>
        <w:t xml:space="preserve">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w:t>
      </w:r>
      <w:r/>
    </w:p>
  </w:footnote>
  <w:footnote w:id="43">
    <w:p>
      <w:pPr>
        <w:pStyle w:val="1597"/>
        <w:jc w:val="both"/>
      </w:pPr>
      <w:r>
        <w:rPr>
          <w:rStyle w:val="1599"/>
        </w:rPr>
        <w:footnoteRef/>
      </w:r>
      <w:r>
        <w:t xml:space="preserve">Приказ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 № 644).</w:t>
      </w:r>
      <w:r/>
    </w:p>
  </w:footnote>
  <w:footnote w:id="44">
    <w:p>
      <w:pPr>
        <w:pStyle w:val="1597"/>
        <w:jc w:val="both"/>
      </w:pPr>
      <w:r>
        <w:rPr>
          <w:rStyle w:val="1599"/>
        </w:rPr>
        <w:footnoteRef/>
      </w:r>
      <w:r>
        <w:t xml:space="preserve">В соответствии с пунктом 5 П</w:t>
      </w:r>
      <w:r>
        <w:t xml:space="preserve">орядка № 644 коллективным договором определяются продолжительность длительного отпуска, очерёдность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w:t>
      </w:r>
      <w:r>
        <w:t xml:space="preserve">ьного отпуска к ежегодному основному оплачиваемому отпуску, предоставление длительного отпуска, работающим по совместительству, оплата за счёт средств, полученных организацией от приносящей доход деятельности, и другие вопросы, не предусмотренные Порядком.</w:t>
      </w:r>
      <w:r/>
    </w:p>
    <w:p>
      <w:pPr>
        <w:pStyle w:val="1597"/>
        <w:jc w:val="both"/>
      </w:pPr>
      <w:r>
        <w:t xml:space="preserve">Положение об условиях предоставления педагогическим работникам длительного отпуска сроком до одного года может являться приложением к коллективному договору».</w:t>
      </w:r>
      <w:r/>
    </w:p>
  </w:footnote>
  <w:footnote w:id="45">
    <w:p>
      <w:pPr>
        <w:pStyle w:val="1597"/>
      </w:pPr>
      <w:r>
        <w:rPr>
          <w:rStyle w:val="1599"/>
        </w:rPr>
        <w:footnoteRef/>
      </w:r>
      <w:r>
        <w:t xml:space="preserve"> Пункт 2.3 указанных Особенностей.</w:t>
      </w:r>
      <w:r/>
    </w:p>
  </w:footnote>
  <w:footnote w:id="46">
    <w:p>
      <w:pPr>
        <w:pStyle w:val="1591"/>
        <w:contextualSpacing w:val="true"/>
        <w:jc w:val="both"/>
      </w:pPr>
      <w:r>
        <w:rPr>
          <w:rStyle w:val="1599"/>
          <w:rFonts w:ascii="Times New Roman" w:hAnsi="Times New Roman"/>
        </w:rPr>
        <w:footnoteRef/>
      </w:r>
      <w:r>
        <w:rPr>
          <w:rStyle w:val="1599"/>
        </w:rPr>
        <w:t xml:space="preserve"> </w:t>
      </w:r>
      <w:r>
        <w:rPr>
          <w:rFonts w:ascii="Times New Roman" w:hAnsi="Times New Roman"/>
        </w:rPr>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w:t>
      </w:r>
      <w:r>
        <w:rPr>
          <w:rFonts w:ascii="Times New Roman" w:hAnsi="Times New Roman"/>
        </w:rPr>
        <w:t xml:space="preserve"> установить в коллективном договоре соотношения частей заработной платы, руководствуясь пунктом 36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r/>
    </w:p>
  </w:footnote>
  <w:footnote w:id="47">
    <w:p>
      <w:pPr>
        <w:jc w:val="both"/>
      </w:pPr>
      <w:r>
        <w:rPr>
          <w:rStyle w:val="1599"/>
          <w:sz w:val="20"/>
          <w:szCs w:val="20"/>
        </w:rPr>
        <w:footnoteRef/>
      </w:r>
      <w:r>
        <w:rPr>
          <w:sz w:val="20"/>
          <w:szCs w:val="20"/>
        </w:rPr>
        <w:t xml:space="preserve"> Форма расчётного листка может являться приложением к коллективному договору.</w:t>
      </w:r>
      <w:r/>
    </w:p>
  </w:footnote>
  <w:footnote w:id="48">
    <w:p>
      <w:pPr>
        <w:pStyle w:val="1597"/>
        <w:jc w:val="both"/>
      </w:pPr>
      <w:r>
        <w:rPr>
          <w:rStyle w:val="1599"/>
        </w:rPr>
        <w:footnoteRef/>
      </w:r>
      <w:r>
        <w:t xml:space="preserve"> Перечень категорий ветеранов установлен статьёй 1 Федерального закона от 12 января 1995 г. № 5-ФЗ «О ветеранах».</w:t>
      </w:r>
      <w:r/>
    </w:p>
  </w:footnote>
  <w:footnote w:id="49">
    <w:p>
      <w:pPr>
        <w:pStyle w:val="1597"/>
        <w:jc w:val="both"/>
      </w:pPr>
      <w:r>
        <w:rPr>
          <w:rStyle w:val="1599"/>
        </w:rPr>
        <w:footnoteRef/>
      </w:r>
      <w:r>
        <w:t xml:space="preserve"> Соглашение по охране труда может </w:t>
      </w:r>
      <w:r>
        <w:rPr>
          <w:iCs/>
        </w:rPr>
        <w:t xml:space="preserve">являться приложением к коллективному договору.</w:t>
      </w:r>
      <w:r/>
    </w:p>
  </w:footnote>
  <w:footnote w:id="50">
    <w:p>
      <w:pPr>
        <w:pStyle w:val="1597"/>
        <w:jc w:val="both"/>
      </w:pPr>
      <w:r>
        <w:rPr>
          <w:rStyle w:val="1599"/>
        </w:rPr>
        <w:footnoteRef/>
      </w:r>
      <w:r>
        <w:t xml:space="preserve"> Положение о комиссии по проверке знаний по охране труда может являться приложением к коллективному договору.</w:t>
      </w:r>
      <w:r/>
    </w:p>
  </w:footnote>
  <w:footnote w:id="51">
    <w:p>
      <w:pPr>
        <w:pStyle w:val="1597"/>
        <w:jc w:val="both"/>
      </w:pPr>
      <w:r>
        <w:rPr>
          <w:rStyle w:val="1599"/>
        </w:rPr>
        <w:footnoteRef/>
      </w:r>
      <w:r>
        <w:t xml:space="preserve"> Часть 1 статьи 217 ТК РФ.</w:t>
      </w:r>
      <w:r/>
    </w:p>
  </w:footnote>
  <w:footnote w:id="52">
    <w:p>
      <w:pPr>
        <w:pStyle w:val="1597"/>
        <w:jc w:val="both"/>
      </w:pPr>
      <w:r>
        <w:rPr>
          <w:rStyle w:val="1599"/>
        </w:rPr>
        <w:footnoteRef/>
      </w:r>
      <w:r>
        <w:t xml:space="preserve"> Положение о системе управления охраной труда может являться приложением к коллективному договору.</w:t>
      </w:r>
      <w:r/>
    </w:p>
  </w:footnote>
  <w:footnote w:id="53">
    <w:p>
      <w:pPr>
        <w:pStyle w:val="1597"/>
        <w:jc w:val="both"/>
      </w:pPr>
      <w:r>
        <w:rPr>
          <w:rStyle w:val="1599"/>
        </w:rPr>
        <w:footnoteRef/>
      </w:r>
      <w:r>
        <w:t xml:space="preserve"> Федеральный закон от 28 декабря 2013 г. № 426-ФЗ «О специальной оценке условий труда».</w:t>
      </w:r>
      <w:r/>
    </w:p>
  </w:footnote>
  <w:footnote w:id="54">
    <w:p>
      <w:pPr>
        <w:pStyle w:val="1597"/>
        <w:jc w:val="both"/>
      </w:pPr>
      <w:r>
        <w:rPr>
          <w:rStyle w:val="1599"/>
        </w:rPr>
        <w:footnoteRef/>
      </w:r>
      <w:r>
        <w:t xml:space="preserve"> Положение о порядке работы по специальной оценке условий труда являться приложением к коллективному договору.</w:t>
      </w:r>
      <w:r/>
    </w:p>
  </w:footnote>
  <w:footnote w:id="55">
    <w:p>
      <w:pPr>
        <w:pStyle w:val="1597"/>
      </w:pPr>
      <w:r>
        <w:rPr>
          <w:rStyle w:val="1599"/>
        </w:rPr>
        <w:footnoteRef/>
      </w:r>
      <w:r>
        <w:t xml:space="preserve"> Ст. 196-197 ТК РФ от 30.12.2001 № 197-ФЗ.</w:t>
      </w:r>
      <w:r/>
    </w:p>
  </w:footnote>
  <w:footnote w:id="56">
    <w:p>
      <w:pPr>
        <w:pStyle w:val="1597"/>
      </w:pPr>
      <w:r>
        <w:rPr>
          <w:rStyle w:val="1599"/>
        </w:rPr>
        <w:footnoteRef/>
      </w:r>
      <w:r>
        <w:t xml:space="preserve"> Часть 2 статьи 197 ТК РФ от 30.12.2001 № 197-ФЗ.</w:t>
      </w:r>
      <w:r/>
    </w:p>
  </w:footnote>
  <w:footnote w:id="57">
    <w:p>
      <w:pPr>
        <w:pStyle w:val="1614"/>
        <w:jc w:val="both"/>
      </w:pPr>
      <w:r>
        <w:rPr>
          <w:rStyle w:val="1599"/>
        </w:rPr>
        <w:footnoteRef/>
      </w:r>
      <w:r>
        <w:rPr>
          <w:color w:val="auto"/>
          <w:sz w:val="20"/>
          <w:szCs w:val="20"/>
        </w:rPr>
        <w:t xml:space="preserve"> Подпункт 2 пункта 5 статьи 47 Федерального закона от 29 декабря 2012 г. № 273-ФЗ «Об образовании в Российской Федерации», статьи 196 и 197 ТК РФ.</w:t>
      </w:r>
      <w:r/>
    </w:p>
  </w:footnote>
  <w:footnote w:id="58">
    <w:p>
      <w:pPr>
        <w:pStyle w:val="1597"/>
        <w:jc w:val="both"/>
      </w:pPr>
      <w:r>
        <w:rPr>
          <w:rStyle w:val="1599"/>
        </w:rPr>
        <w:footnoteRef/>
      </w:r>
      <w:r>
        <w:t xml:space="preserve"> С учетом норм Приказа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w:t>
      </w:r>
      <w:r/>
    </w:p>
  </w:footnote>
  <w:footnote w:id="59">
    <w:p>
      <w:pPr>
        <w:pStyle w:val="1597"/>
        <w:jc w:val="both"/>
      </w:pPr>
      <w:r>
        <w:rPr>
          <w:rStyle w:val="1599"/>
        </w:rPr>
        <w:footnoteRef/>
      </w:r>
      <w:r>
        <w:t xml:space="preserve">Письмо Минобрнауки России № 08-415, Общероссийского Профсоюза образования № 124 от 23.03.2015 </w:t>
      </w:r>
      <w:r>
        <w:br/>
        <w:t xml:space="preserve">«О реализации права педагогических работников на дополнительное профессиональное образование» (вместе с «Разъяснениями по реализации права педагогических работников на дополнительное профессиональное образование»)</w:t>
      </w:r>
      <w:r/>
    </w:p>
  </w:footnote>
  <w:footnote w:id="60">
    <w:p>
      <w:pPr>
        <w:pStyle w:val="1597"/>
        <w:jc w:val="both"/>
      </w:pPr>
      <w:r>
        <w:rPr>
          <w:rStyle w:val="1599"/>
        </w:rPr>
        <w:footnoteRef/>
      </w:r>
      <w:r>
        <w:t xml:space="preserve"> В соответствии со статьёй 116 ТК РФ р</w:t>
      </w:r>
      <w:r>
        <w:t xml:space="preserve">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r/>
    </w:p>
  </w:footnote>
  <w:footnote w:id="61">
    <w:p>
      <w:pPr>
        <w:pStyle w:val="1597"/>
        <w:jc w:val="both"/>
      </w:pPr>
      <w:r>
        <w:rPr>
          <w:rStyle w:val="1599"/>
        </w:rPr>
        <w:footnoteRef/>
      </w:r>
      <w:r>
        <w:t xml:space="preserve"> Согласно пункту 2 статьи 44 Устава Профсоюза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w:t>
      </w:r>
      <w:r/>
    </w:p>
  </w:footnote>
  <w:footnote w:id="62">
    <w:p>
      <w:pPr>
        <w:pStyle w:val="1597"/>
      </w:pPr>
      <w:r>
        <w:rPr>
          <w:rStyle w:val="1599"/>
        </w:rPr>
        <w:footnoteRef/>
      </w:r>
      <w:r>
        <w:t xml:space="preserve"> Статья 66.1. ТК РФ</w:t>
      </w:r>
      <w:r/>
    </w:p>
  </w:footnote>
  <w:footnote w:id="63">
    <w:p>
      <w:pPr>
        <w:pStyle w:val="1597"/>
        <w:jc w:val="both"/>
      </w:pPr>
      <w:r>
        <w:rPr>
          <w:rStyle w:val="1599"/>
        </w:rPr>
        <w:footnoteRef/>
      </w:r>
      <w:r>
        <w:t xml:space="preserve"> В соответствии с частью второй статьи 51 ТК 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получения соответствующего запроса.</w:t>
      </w:r>
      <w:r/>
    </w:p>
  </w:footnote>
  <w:footnote w:id="64">
    <w:p>
      <w:pPr>
        <w:pStyle w:val="1597"/>
        <w:jc w:val="both"/>
      </w:pPr>
      <w:r>
        <w:rPr>
          <w:rStyle w:val="1599"/>
        </w:rPr>
        <w:footnoteRef/>
      </w:r>
      <w:r>
        <w:t xml:space="preserve"> В соответствии со статьёй 44 ТК РФ изменение и дополнение коллективного договора производятся в порядке, установленном ТК РФ для его заключения, либо в порядке, установленном коллективным договором.</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ascii="Times New Roman" w:hAnsi="Times New Roman" w:eastAsia="Times New Roman" w:hint="default"/>
      </w:rPr>
    </w:lvl>
    <w:lvl w:ilvl="1">
      <w:start w:val="1"/>
      <w:numFmt w:val="bullet"/>
      <w:isLgl w:val="false"/>
      <w:suff w:val="tab"/>
      <w:lvlText w:val="o"/>
      <w:lvlJc w:val="left"/>
      <w:pPr>
        <w:ind w:left="1440" w:hanging="360"/>
        <w:tabs>
          <w:tab w:val="num" w:pos="1440" w:leader="none"/>
        </w:tabs>
      </w:pPr>
      <w:rPr>
        <w:rFonts w:ascii="Courier New" w:hAnsi="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1">
    <w:multiLevelType w:val="hybridMultilevel"/>
    <w:lvl w:ilvl="0">
      <w:start w:val="1"/>
      <w:numFmt w:val="decimal"/>
      <w:isLgl w:val="false"/>
      <w:suff w:val="tab"/>
      <w:lvlText w:val="%1."/>
      <w:lvlJc w:val="left"/>
      <w:pPr>
        <w:ind w:left="1983" w:hanging="1275"/>
      </w:pPr>
      <w:rPr>
        <w:rFonts w:ascii="Times New Roman" w:hAnsi="Times New Roman" w:cs="Times New Roman" w:eastAsia="Times New Roman"/>
      </w:rPr>
    </w:lvl>
    <w:lvl w:ilvl="1">
      <w:start w:val="1"/>
      <w:numFmt w:val="decimal"/>
      <w:isLgl w:val="false"/>
      <w:suff w:val="tab"/>
      <w:lvlText w:val="%1.%2."/>
      <w:lvlJc w:val="left"/>
      <w:pPr>
        <w:ind w:left="2692" w:hanging="1275"/>
      </w:pPr>
      <w:rPr>
        <w:rFonts w:hint="default"/>
      </w:rPr>
    </w:lvl>
    <w:lvl w:ilvl="2">
      <w:start w:val="1"/>
      <w:numFmt w:val="decimal"/>
      <w:isLgl w:val="false"/>
      <w:suff w:val="tab"/>
      <w:lvlText w:val="%1.%2.%3."/>
      <w:lvlJc w:val="left"/>
      <w:pPr>
        <w:ind w:left="3401" w:hanging="1275"/>
      </w:pPr>
      <w:rPr>
        <w:rFonts w:hint="default"/>
      </w:rPr>
    </w:lvl>
    <w:lvl w:ilvl="3">
      <w:start w:val="1"/>
      <w:numFmt w:val="decimal"/>
      <w:isLgl w:val="false"/>
      <w:suff w:val="tab"/>
      <w:lvlText w:val="%1.%2.%3.%4."/>
      <w:lvlJc w:val="left"/>
      <w:pPr>
        <w:ind w:left="4110" w:hanging="1275"/>
      </w:pPr>
      <w:rPr>
        <w:rFonts w:hint="default"/>
      </w:rPr>
    </w:lvl>
    <w:lvl w:ilvl="4">
      <w:start w:val="1"/>
      <w:numFmt w:val="decimal"/>
      <w:isLgl w:val="false"/>
      <w:suff w:val="tab"/>
      <w:lvlText w:val="%1.%2.%3.%4.%5."/>
      <w:lvlJc w:val="left"/>
      <w:pPr>
        <w:ind w:left="4819" w:hanging="1275"/>
      </w:pPr>
      <w:rPr>
        <w:rFonts w:hint="default"/>
      </w:rPr>
    </w:lvl>
    <w:lvl w:ilvl="5">
      <w:start w:val="1"/>
      <w:numFmt w:val="decimal"/>
      <w:isLgl w:val="false"/>
      <w:suff w:val="tab"/>
      <w:lvlText w:val="%1.%2.%3.%4.%5.%6."/>
      <w:lvlJc w:val="left"/>
      <w:pPr>
        <w:ind w:left="5693" w:hanging="1440"/>
      </w:pPr>
      <w:rPr>
        <w:rFonts w:hint="default"/>
      </w:rPr>
    </w:lvl>
    <w:lvl w:ilvl="6">
      <w:start w:val="1"/>
      <w:numFmt w:val="decimal"/>
      <w:isLgl w:val="false"/>
      <w:suff w:val="tab"/>
      <w:lvlText w:val="%1.%2.%3.%4.%5.%6.%7."/>
      <w:lvlJc w:val="left"/>
      <w:pPr>
        <w:ind w:left="6762" w:hanging="1800"/>
      </w:pPr>
      <w:rPr>
        <w:rFonts w:hint="default"/>
      </w:rPr>
    </w:lvl>
    <w:lvl w:ilvl="7">
      <w:start w:val="1"/>
      <w:numFmt w:val="decimal"/>
      <w:isLgl w:val="false"/>
      <w:suff w:val="tab"/>
      <w:lvlText w:val="%1.%2.%3.%4.%5.%6.%7.%8."/>
      <w:lvlJc w:val="left"/>
      <w:pPr>
        <w:ind w:left="7471" w:hanging="1800"/>
      </w:pPr>
      <w:rPr>
        <w:rFonts w:hint="default"/>
      </w:rPr>
    </w:lvl>
    <w:lvl w:ilvl="8">
      <w:start w:val="1"/>
      <w:numFmt w:val="decimal"/>
      <w:isLgl w:val="false"/>
      <w:suff w:val="tab"/>
      <w:lvlText w:val="%1.%2.%3.%4.%5.%6.%7.%8.%9."/>
      <w:lvlJc w:val="left"/>
      <w:pPr>
        <w:ind w:left="8540" w:hanging="2160"/>
      </w:pPr>
      <w:rPr>
        <w:rFonts w:hint="default"/>
      </w:rPr>
    </w:lvl>
  </w:abstractNum>
  <w:abstractNum w:abstractNumId="2">
    <w:multiLevelType w:val="hybridMultilevel"/>
    <w:lvl w:ilvl="0">
      <w:start w:val="1"/>
      <w:numFmt w:val="bullet"/>
      <w:isLgl w:val="false"/>
      <w:suff w:val="tab"/>
      <w:lvlText w:val="-"/>
      <w:lvlJc w:val="left"/>
      <w:pPr>
        <w:ind w:left="786" w:hanging="360"/>
        <w:tabs>
          <w:tab w:val="num" w:pos="786" w:leader="none"/>
        </w:tabs>
      </w:pPr>
      <w:rPr>
        <w:rFonts w:ascii="Times New Roman" w:hAnsi="Times New Roman" w:eastAsia="Times New Roman" w:hint="default"/>
        <w:b w:val="false"/>
        <w:color w:val="auto"/>
      </w:rPr>
    </w:lvl>
    <w:lvl w:ilvl="1">
      <w:start w:val="1"/>
      <w:numFmt w:val="bullet"/>
      <w:isLgl w:val="false"/>
      <w:suff w:val="tab"/>
      <w:lvlText w:val="o"/>
      <w:lvlJc w:val="left"/>
      <w:pPr>
        <w:ind w:left="1440" w:hanging="360"/>
        <w:tabs>
          <w:tab w:val="num" w:pos="1440" w:leader="none"/>
        </w:tabs>
      </w:pPr>
      <w:rPr>
        <w:rFonts w:ascii="Courier New" w:hAnsi="Courier New" w:hint="default"/>
      </w:rPr>
    </w:lvl>
    <w:lvl w:ilvl="2">
      <w:start w:val="1"/>
      <w:numFmt w:val="bullet"/>
      <w:isLgl w:val="false"/>
      <w:suff w:val="tab"/>
      <w:lvlText w:val=""/>
      <w:lvlJc w:val="left"/>
      <w:pPr>
        <w:ind w:left="2160" w:hanging="360"/>
        <w:tabs>
          <w:tab w:val="num" w:pos="2160" w:leader="none"/>
        </w:tabs>
      </w:pPr>
      <w:rPr>
        <w:rFonts w:ascii="Wingdings" w:hAnsi="Wingdings" w:hint="default"/>
      </w:rPr>
    </w:lvl>
    <w:lvl w:ilvl="3">
      <w:start w:val="1"/>
      <w:numFmt w:val="bullet"/>
      <w:isLgl w:val="false"/>
      <w:suff w:val="tab"/>
      <w:lvlText w:val=""/>
      <w:lvlJc w:val="left"/>
      <w:pPr>
        <w:ind w:left="2880" w:hanging="360"/>
        <w:tabs>
          <w:tab w:val="num" w:pos="2880" w:leader="none"/>
        </w:tabs>
      </w:pPr>
      <w:rPr>
        <w:rFonts w:ascii="Symbol" w:hAnsi="Symbol" w:hint="default"/>
      </w:rPr>
    </w:lvl>
    <w:lvl w:ilvl="4">
      <w:start w:val="1"/>
      <w:numFmt w:val="bullet"/>
      <w:isLgl w:val="false"/>
      <w:suff w:val="tab"/>
      <w:lvlText w:val="o"/>
      <w:lvlJc w:val="left"/>
      <w:pPr>
        <w:ind w:left="3600" w:hanging="360"/>
        <w:tabs>
          <w:tab w:val="num" w:pos="3600" w:leader="none"/>
        </w:tabs>
      </w:pPr>
      <w:rPr>
        <w:rFonts w:ascii="Courier New" w:hAnsi="Courier New" w:hint="default"/>
      </w:rPr>
    </w:lvl>
    <w:lvl w:ilvl="5">
      <w:start w:val="1"/>
      <w:numFmt w:val="bullet"/>
      <w:isLgl w:val="false"/>
      <w:suff w:val="tab"/>
      <w:lvlText w:val=""/>
      <w:lvlJc w:val="left"/>
      <w:pPr>
        <w:ind w:left="4320" w:hanging="360"/>
        <w:tabs>
          <w:tab w:val="num" w:pos="4320" w:leader="none"/>
        </w:tabs>
      </w:pPr>
      <w:rPr>
        <w:rFonts w:ascii="Wingdings" w:hAnsi="Wingdings" w:hint="default"/>
      </w:rPr>
    </w:lvl>
    <w:lvl w:ilvl="6">
      <w:start w:val="1"/>
      <w:numFmt w:val="bullet"/>
      <w:isLgl w:val="false"/>
      <w:suff w:val="tab"/>
      <w:lvlText w:val=""/>
      <w:lvlJc w:val="left"/>
      <w:pPr>
        <w:ind w:left="5040" w:hanging="360"/>
        <w:tabs>
          <w:tab w:val="num" w:pos="5040" w:leader="none"/>
        </w:tabs>
      </w:pPr>
      <w:rPr>
        <w:rFonts w:ascii="Symbol" w:hAnsi="Symbol" w:hint="default"/>
      </w:rPr>
    </w:lvl>
    <w:lvl w:ilvl="7">
      <w:start w:val="1"/>
      <w:numFmt w:val="bullet"/>
      <w:isLgl w:val="false"/>
      <w:suff w:val="tab"/>
      <w:lvlText w:val="o"/>
      <w:lvlJc w:val="left"/>
      <w:pPr>
        <w:ind w:left="5760" w:hanging="360"/>
        <w:tabs>
          <w:tab w:val="num" w:pos="5760" w:leader="none"/>
        </w:tabs>
      </w:pPr>
      <w:rPr>
        <w:rFonts w:ascii="Courier New" w:hAnsi="Courier New" w:hint="default"/>
      </w:rPr>
    </w:lvl>
    <w:lvl w:ilvl="8">
      <w:start w:val="1"/>
      <w:numFmt w:val="bullet"/>
      <w:isLgl w:val="false"/>
      <w:suff w:val="tab"/>
      <w:lvlText w:val=""/>
      <w:lvlJc w:val="left"/>
      <w:pPr>
        <w:ind w:left="6480" w:hanging="360"/>
        <w:tabs>
          <w:tab w:val="num" w:pos="6480" w:leader="none"/>
        </w:tabs>
      </w:pPr>
      <w:rPr>
        <w:rFonts w:ascii="Wingdings" w:hAnsi="Wingdings" w:hint="default"/>
      </w:rPr>
    </w:lvl>
  </w:abstractNum>
  <w:abstractNum w:abstractNumId="3">
    <w:multiLevelType w:val="hybridMultilevel"/>
    <w:lvl w:ilvl="0">
      <w:start w:val="1"/>
      <w:numFmt w:val="bullet"/>
      <w:isLgl w:val="false"/>
      <w:suff w:val="tab"/>
      <w:lvlText w:val="-"/>
      <w:lvlJc w:val="left"/>
      <w:pPr>
        <w:ind w:left="720" w:hanging="360"/>
      </w:pPr>
      <w:rPr>
        <w:rFonts w:ascii="Times New Roman" w:hAnsi="Times New Roman" w:eastAsia="Times New Roman" w:hint="default"/>
        <w:color w:val="auto"/>
      </w:rPr>
    </w:lvl>
    <w:lvl w:ilvl="1">
      <w:start w:val="1"/>
      <w:numFmt w:val="bullet"/>
      <w:isLgl w:val="false"/>
      <w:suff w:val="tab"/>
      <w:lvlText w:val="o"/>
      <w:lvlJc w:val="left"/>
      <w:pPr>
        <w:ind w:left="1440" w:hanging="360"/>
      </w:pPr>
      <w:rPr>
        <w:rFonts w:ascii="Courier New" w:hAnsi="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4">
    <w:multiLevelType w:val="hybridMultilevel"/>
    <w:lvl w:ilvl="0">
      <w:start w:val="1"/>
      <w:numFmt w:val="decimal"/>
      <w:isLgl w:val="false"/>
      <w:suff w:val="tab"/>
      <w:lvlText w:val="%1."/>
      <w:lvlJc w:val="left"/>
      <w:pPr>
        <w:ind w:left="720" w:hanging="360"/>
        <w:tabs>
          <w:tab w:val="num" w:pos="720" w:leader="none"/>
        </w:tabs>
      </w:pPr>
      <w:rPr>
        <w:rFonts w:cs="Times New Roman" w:hint="default"/>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5">
    <w:multiLevelType w:val="hybridMultilevel"/>
    <w:lvl w:ilvl="0">
      <w:start w:val="2"/>
      <w:numFmt w:val="bullet"/>
      <w:isLgl w:val="false"/>
      <w:suff w:val="tab"/>
      <w:lvlText w:val="-"/>
      <w:lvlJc w:val="left"/>
      <w:pPr>
        <w:ind w:left="1065" w:hanging="360"/>
        <w:tabs>
          <w:tab w:val="num" w:pos="1065" w:leader="none"/>
        </w:tabs>
      </w:pPr>
      <w:rPr>
        <w:rFonts w:ascii="Times New Roman" w:hAnsi="Times New Roman" w:eastAsia="Times New Roman" w:hint="default"/>
      </w:rPr>
    </w:lvl>
    <w:lvl w:ilvl="1">
      <w:start w:val="1"/>
      <w:numFmt w:val="bullet"/>
      <w:isLgl w:val="false"/>
      <w:suff w:val="tab"/>
      <w:lvlText w:val="o"/>
      <w:lvlJc w:val="left"/>
      <w:pPr>
        <w:ind w:left="1785" w:hanging="360"/>
        <w:tabs>
          <w:tab w:val="num" w:pos="1785" w:leader="none"/>
        </w:tabs>
      </w:pPr>
      <w:rPr>
        <w:rFonts w:ascii="Courier New" w:hAnsi="Courier New" w:hint="default"/>
      </w:rPr>
    </w:lvl>
    <w:lvl w:ilvl="2">
      <w:start w:val="1"/>
      <w:numFmt w:val="bullet"/>
      <w:isLgl w:val="false"/>
      <w:suff w:val="tab"/>
      <w:lvlText w:val=""/>
      <w:lvlJc w:val="left"/>
      <w:pPr>
        <w:ind w:left="2505" w:hanging="360"/>
        <w:tabs>
          <w:tab w:val="num" w:pos="2505" w:leader="none"/>
        </w:tabs>
      </w:pPr>
      <w:rPr>
        <w:rFonts w:ascii="Wingdings" w:hAnsi="Wingdings" w:hint="default"/>
      </w:rPr>
    </w:lvl>
    <w:lvl w:ilvl="3">
      <w:start w:val="1"/>
      <w:numFmt w:val="bullet"/>
      <w:isLgl w:val="false"/>
      <w:suff w:val="tab"/>
      <w:lvlText w:val=""/>
      <w:lvlJc w:val="left"/>
      <w:pPr>
        <w:ind w:left="3225" w:hanging="360"/>
        <w:tabs>
          <w:tab w:val="num" w:pos="3225" w:leader="none"/>
        </w:tabs>
      </w:pPr>
      <w:rPr>
        <w:rFonts w:ascii="Symbol" w:hAnsi="Symbol" w:hint="default"/>
      </w:rPr>
    </w:lvl>
    <w:lvl w:ilvl="4">
      <w:start w:val="1"/>
      <w:numFmt w:val="bullet"/>
      <w:isLgl w:val="false"/>
      <w:suff w:val="tab"/>
      <w:lvlText w:val="o"/>
      <w:lvlJc w:val="left"/>
      <w:pPr>
        <w:ind w:left="3945" w:hanging="360"/>
        <w:tabs>
          <w:tab w:val="num" w:pos="3945" w:leader="none"/>
        </w:tabs>
      </w:pPr>
      <w:rPr>
        <w:rFonts w:ascii="Courier New" w:hAnsi="Courier New" w:hint="default"/>
      </w:rPr>
    </w:lvl>
    <w:lvl w:ilvl="5">
      <w:start w:val="1"/>
      <w:numFmt w:val="bullet"/>
      <w:isLgl w:val="false"/>
      <w:suff w:val="tab"/>
      <w:lvlText w:val=""/>
      <w:lvlJc w:val="left"/>
      <w:pPr>
        <w:ind w:left="4665" w:hanging="360"/>
        <w:tabs>
          <w:tab w:val="num" w:pos="4665" w:leader="none"/>
        </w:tabs>
      </w:pPr>
      <w:rPr>
        <w:rFonts w:ascii="Wingdings" w:hAnsi="Wingdings" w:hint="default"/>
      </w:rPr>
    </w:lvl>
    <w:lvl w:ilvl="6">
      <w:start w:val="1"/>
      <w:numFmt w:val="bullet"/>
      <w:isLgl w:val="false"/>
      <w:suff w:val="tab"/>
      <w:lvlText w:val=""/>
      <w:lvlJc w:val="left"/>
      <w:pPr>
        <w:ind w:left="5385" w:hanging="360"/>
        <w:tabs>
          <w:tab w:val="num" w:pos="5385" w:leader="none"/>
        </w:tabs>
      </w:pPr>
      <w:rPr>
        <w:rFonts w:ascii="Symbol" w:hAnsi="Symbol" w:hint="default"/>
      </w:rPr>
    </w:lvl>
    <w:lvl w:ilvl="7">
      <w:start w:val="1"/>
      <w:numFmt w:val="bullet"/>
      <w:isLgl w:val="false"/>
      <w:suff w:val="tab"/>
      <w:lvlText w:val="o"/>
      <w:lvlJc w:val="left"/>
      <w:pPr>
        <w:ind w:left="6105" w:hanging="360"/>
        <w:tabs>
          <w:tab w:val="num" w:pos="6105" w:leader="none"/>
        </w:tabs>
      </w:pPr>
      <w:rPr>
        <w:rFonts w:ascii="Courier New" w:hAnsi="Courier New" w:hint="default"/>
      </w:rPr>
    </w:lvl>
    <w:lvl w:ilvl="8">
      <w:start w:val="1"/>
      <w:numFmt w:val="bullet"/>
      <w:isLgl w:val="false"/>
      <w:suff w:val="tab"/>
      <w:lvlText w:val=""/>
      <w:lvlJc w:val="left"/>
      <w:pPr>
        <w:ind w:left="6825" w:hanging="360"/>
        <w:tabs>
          <w:tab w:val="num" w:pos="6825" w:leader="none"/>
        </w:tabs>
      </w:pPr>
      <w:rPr>
        <w:rFonts w:ascii="Wingdings" w:hAnsi="Wingdings" w:hint="default"/>
      </w:rPr>
    </w:lvl>
  </w:abstractNum>
  <w:abstractNum w:abstractNumId="6">
    <w:multiLevelType w:val="hybridMultilevel"/>
    <w:lvl w:ilvl="0">
      <w:start w:val="1"/>
      <w:numFmt w:val="bullet"/>
      <w:isLgl w:val="false"/>
      <w:suff w:val="tab"/>
      <w:lvlText w:val="-"/>
      <w:lvlJc w:val="left"/>
      <w:pPr>
        <w:ind w:left="1286" w:hanging="360"/>
      </w:pPr>
      <w:rPr>
        <w:rFonts w:ascii="Times New Roman" w:hAnsi="Times New Roman" w:eastAsia="Times New Roman" w:hint="default"/>
        <w:color w:val="auto"/>
      </w:rPr>
    </w:lvl>
    <w:lvl w:ilvl="1">
      <w:start w:val="1"/>
      <w:numFmt w:val="bullet"/>
      <w:isLgl w:val="false"/>
      <w:suff w:val="tab"/>
      <w:lvlText w:val="o"/>
      <w:lvlJc w:val="left"/>
      <w:pPr>
        <w:ind w:left="2006" w:hanging="360"/>
      </w:pPr>
      <w:rPr>
        <w:rFonts w:ascii="Courier New" w:hAnsi="Courier New" w:hint="default"/>
      </w:rPr>
    </w:lvl>
    <w:lvl w:ilvl="2">
      <w:start w:val="1"/>
      <w:numFmt w:val="bullet"/>
      <w:isLgl w:val="false"/>
      <w:suff w:val="tab"/>
      <w:lvlText w:val=""/>
      <w:lvlJc w:val="left"/>
      <w:pPr>
        <w:ind w:left="2726" w:hanging="360"/>
      </w:pPr>
      <w:rPr>
        <w:rFonts w:ascii="Wingdings" w:hAnsi="Wingdings" w:hint="default"/>
      </w:rPr>
    </w:lvl>
    <w:lvl w:ilvl="3">
      <w:start w:val="1"/>
      <w:numFmt w:val="bullet"/>
      <w:isLgl w:val="false"/>
      <w:suff w:val="tab"/>
      <w:lvlText w:val=""/>
      <w:lvlJc w:val="left"/>
      <w:pPr>
        <w:ind w:left="3446" w:hanging="360"/>
      </w:pPr>
      <w:rPr>
        <w:rFonts w:ascii="Symbol" w:hAnsi="Symbol" w:hint="default"/>
      </w:rPr>
    </w:lvl>
    <w:lvl w:ilvl="4">
      <w:start w:val="1"/>
      <w:numFmt w:val="bullet"/>
      <w:isLgl w:val="false"/>
      <w:suff w:val="tab"/>
      <w:lvlText w:val="o"/>
      <w:lvlJc w:val="left"/>
      <w:pPr>
        <w:ind w:left="4166" w:hanging="360"/>
      </w:pPr>
      <w:rPr>
        <w:rFonts w:ascii="Courier New" w:hAnsi="Courier New" w:hint="default"/>
      </w:rPr>
    </w:lvl>
    <w:lvl w:ilvl="5">
      <w:start w:val="1"/>
      <w:numFmt w:val="bullet"/>
      <w:isLgl w:val="false"/>
      <w:suff w:val="tab"/>
      <w:lvlText w:val=""/>
      <w:lvlJc w:val="left"/>
      <w:pPr>
        <w:ind w:left="4886" w:hanging="360"/>
      </w:pPr>
      <w:rPr>
        <w:rFonts w:ascii="Wingdings" w:hAnsi="Wingdings" w:hint="default"/>
      </w:rPr>
    </w:lvl>
    <w:lvl w:ilvl="6">
      <w:start w:val="1"/>
      <w:numFmt w:val="bullet"/>
      <w:isLgl w:val="false"/>
      <w:suff w:val="tab"/>
      <w:lvlText w:val=""/>
      <w:lvlJc w:val="left"/>
      <w:pPr>
        <w:ind w:left="5606" w:hanging="360"/>
      </w:pPr>
      <w:rPr>
        <w:rFonts w:ascii="Symbol" w:hAnsi="Symbol" w:hint="default"/>
      </w:rPr>
    </w:lvl>
    <w:lvl w:ilvl="7">
      <w:start w:val="1"/>
      <w:numFmt w:val="bullet"/>
      <w:isLgl w:val="false"/>
      <w:suff w:val="tab"/>
      <w:lvlText w:val="o"/>
      <w:lvlJc w:val="left"/>
      <w:pPr>
        <w:ind w:left="6326" w:hanging="360"/>
      </w:pPr>
      <w:rPr>
        <w:rFonts w:ascii="Courier New" w:hAnsi="Courier New" w:hint="default"/>
      </w:rPr>
    </w:lvl>
    <w:lvl w:ilvl="8">
      <w:start w:val="1"/>
      <w:numFmt w:val="bullet"/>
      <w:isLgl w:val="false"/>
      <w:suff w:val="tab"/>
      <w:lvlText w:val=""/>
      <w:lvlJc w:val="left"/>
      <w:pPr>
        <w:ind w:left="7046" w:hanging="360"/>
      </w:pPr>
      <w:rPr>
        <w:rFonts w:ascii="Wingdings" w:hAnsi="Wingdings" w:hint="default"/>
      </w:rPr>
    </w:lvl>
  </w:abstractNum>
  <w:abstractNum w:abstractNumId="7">
    <w:multiLevelType w:val="hybridMultilevel"/>
    <w:lvl w:ilvl="0">
      <w:start w:val="4"/>
      <w:numFmt w:val="decimal"/>
      <w:isLgl w:val="false"/>
      <w:suff w:val="tab"/>
      <w:lvlText w:val="%1."/>
      <w:lvlJc w:val="left"/>
      <w:pPr>
        <w:ind w:left="390" w:hanging="390"/>
      </w:pPr>
      <w:rPr>
        <w:rFonts w:cs="Times New Roman" w:hint="default"/>
      </w:rPr>
    </w:lvl>
    <w:lvl w:ilvl="1">
      <w:start w:val="2"/>
      <w:numFmt w:val="decimal"/>
      <w:isLgl w:val="false"/>
      <w:suff w:val="tab"/>
      <w:lvlText w:val="%1.%2."/>
      <w:lvlJc w:val="left"/>
      <w:pPr>
        <w:ind w:left="1146" w:hanging="720"/>
      </w:pPr>
      <w:rPr>
        <w:rFonts w:cs="Times New Roman" w:hint="default"/>
      </w:rPr>
    </w:lvl>
    <w:lvl w:ilvl="2">
      <w:start w:val="1"/>
      <w:numFmt w:val="decimal"/>
      <w:isLgl w:val="false"/>
      <w:suff w:val="tab"/>
      <w:lvlText w:val="%1.%2.%3."/>
      <w:lvlJc w:val="left"/>
      <w:pPr>
        <w:ind w:left="1800" w:hanging="720"/>
      </w:pPr>
      <w:rPr>
        <w:rFonts w:cs="Times New Roman" w:hint="default"/>
      </w:rPr>
    </w:lvl>
    <w:lvl w:ilvl="3">
      <w:start w:val="1"/>
      <w:numFmt w:val="decimal"/>
      <w:isLgl w:val="false"/>
      <w:suff w:val="tab"/>
      <w:lvlText w:val="%1.%2.%3.%4."/>
      <w:lvlJc w:val="left"/>
      <w:pPr>
        <w:ind w:left="2700" w:hanging="1080"/>
      </w:pPr>
      <w:rPr>
        <w:rFonts w:cs="Times New Roman" w:hint="default"/>
      </w:rPr>
    </w:lvl>
    <w:lvl w:ilvl="4">
      <w:start w:val="1"/>
      <w:numFmt w:val="decimal"/>
      <w:isLgl w:val="false"/>
      <w:suff w:val="tab"/>
      <w:lvlText w:val="%1.%2.%3.%4.%5."/>
      <w:lvlJc w:val="left"/>
      <w:pPr>
        <w:ind w:left="3240" w:hanging="1080"/>
      </w:pPr>
      <w:rPr>
        <w:rFonts w:cs="Times New Roman" w:hint="default"/>
      </w:rPr>
    </w:lvl>
    <w:lvl w:ilvl="5">
      <w:start w:val="1"/>
      <w:numFmt w:val="decimal"/>
      <w:isLgl w:val="false"/>
      <w:suff w:val="tab"/>
      <w:lvlText w:val="%1.%2.%3.%4.%5.%6."/>
      <w:lvlJc w:val="left"/>
      <w:pPr>
        <w:ind w:left="4140" w:hanging="1440"/>
      </w:pPr>
      <w:rPr>
        <w:rFonts w:cs="Times New Roman" w:hint="default"/>
      </w:rPr>
    </w:lvl>
    <w:lvl w:ilvl="6">
      <w:start w:val="1"/>
      <w:numFmt w:val="decimal"/>
      <w:isLgl w:val="false"/>
      <w:suff w:val="tab"/>
      <w:lvlText w:val="%1.%2.%3.%4.%5.%6.%7."/>
      <w:lvlJc w:val="left"/>
      <w:pPr>
        <w:ind w:left="4680" w:hanging="1440"/>
      </w:pPr>
      <w:rPr>
        <w:rFonts w:cs="Times New Roman" w:hint="default"/>
      </w:rPr>
    </w:lvl>
    <w:lvl w:ilvl="7">
      <w:start w:val="1"/>
      <w:numFmt w:val="decimal"/>
      <w:isLgl w:val="false"/>
      <w:suff w:val="tab"/>
      <w:lvlText w:val="%1.%2.%3.%4.%5.%6.%7.%8."/>
      <w:lvlJc w:val="left"/>
      <w:pPr>
        <w:ind w:left="5580" w:hanging="1800"/>
      </w:pPr>
      <w:rPr>
        <w:rFonts w:cs="Times New Roman" w:hint="default"/>
      </w:rPr>
    </w:lvl>
    <w:lvl w:ilvl="8">
      <w:start w:val="1"/>
      <w:numFmt w:val="decimal"/>
      <w:isLgl w:val="false"/>
      <w:suff w:val="tab"/>
      <w:lvlText w:val="%1.%2.%3.%4.%5.%6.%7.%8.%9."/>
      <w:lvlJc w:val="left"/>
      <w:pPr>
        <w:ind w:left="6120" w:hanging="1800"/>
      </w:pPr>
      <w:rPr>
        <w:rFonts w:cs="Times New Roman" w:hint="default"/>
      </w:rPr>
    </w:lvl>
  </w:abstractNum>
  <w:abstractNum w:abstractNumId="8">
    <w:multiLevelType w:val="hybridMultilevel"/>
    <w:lvl w:ilvl="0">
      <w:start w:val="1"/>
      <w:numFmt w:val="bullet"/>
      <w:isLgl w:val="false"/>
      <w:suff w:val="tab"/>
      <w:lvlText w:val="-"/>
      <w:lvlJc w:val="left"/>
      <w:pPr>
        <w:ind w:left="1286" w:hanging="360"/>
      </w:pPr>
      <w:rPr>
        <w:rFonts w:ascii="Times New Roman" w:hAnsi="Times New Roman" w:eastAsia="Times New Roman" w:hint="default"/>
        <w:color w:val="auto"/>
      </w:rPr>
    </w:lvl>
    <w:lvl w:ilvl="1">
      <w:start w:val="1"/>
      <w:numFmt w:val="bullet"/>
      <w:isLgl w:val="false"/>
      <w:suff w:val="tab"/>
      <w:lvlText w:val="o"/>
      <w:lvlJc w:val="left"/>
      <w:pPr>
        <w:ind w:left="2006" w:hanging="360"/>
      </w:pPr>
      <w:rPr>
        <w:rFonts w:ascii="Courier New" w:hAnsi="Courier New" w:hint="default"/>
      </w:rPr>
    </w:lvl>
    <w:lvl w:ilvl="2">
      <w:start w:val="1"/>
      <w:numFmt w:val="bullet"/>
      <w:isLgl w:val="false"/>
      <w:suff w:val="tab"/>
      <w:lvlText w:val=""/>
      <w:lvlJc w:val="left"/>
      <w:pPr>
        <w:ind w:left="2726" w:hanging="360"/>
      </w:pPr>
      <w:rPr>
        <w:rFonts w:ascii="Wingdings" w:hAnsi="Wingdings" w:hint="default"/>
      </w:rPr>
    </w:lvl>
    <w:lvl w:ilvl="3">
      <w:start w:val="1"/>
      <w:numFmt w:val="bullet"/>
      <w:isLgl w:val="false"/>
      <w:suff w:val="tab"/>
      <w:lvlText w:val=""/>
      <w:lvlJc w:val="left"/>
      <w:pPr>
        <w:ind w:left="3446" w:hanging="360"/>
      </w:pPr>
      <w:rPr>
        <w:rFonts w:ascii="Symbol" w:hAnsi="Symbol" w:hint="default"/>
      </w:rPr>
    </w:lvl>
    <w:lvl w:ilvl="4">
      <w:start w:val="1"/>
      <w:numFmt w:val="bullet"/>
      <w:isLgl w:val="false"/>
      <w:suff w:val="tab"/>
      <w:lvlText w:val="o"/>
      <w:lvlJc w:val="left"/>
      <w:pPr>
        <w:ind w:left="4166" w:hanging="360"/>
      </w:pPr>
      <w:rPr>
        <w:rFonts w:ascii="Courier New" w:hAnsi="Courier New" w:hint="default"/>
      </w:rPr>
    </w:lvl>
    <w:lvl w:ilvl="5">
      <w:start w:val="1"/>
      <w:numFmt w:val="bullet"/>
      <w:isLgl w:val="false"/>
      <w:suff w:val="tab"/>
      <w:lvlText w:val=""/>
      <w:lvlJc w:val="left"/>
      <w:pPr>
        <w:ind w:left="4886" w:hanging="360"/>
      </w:pPr>
      <w:rPr>
        <w:rFonts w:ascii="Wingdings" w:hAnsi="Wingdings" w:hint="default"/>
      </w:rPr>
    </w:lvl>
    <w:lvl w:ilvl="6">
      <w:start w:val="1"/>
      <w:numFmt w:val="bullet"/>
      <w:isLgl w:val="false"/>
      <w:suff w:val="tab"/>
      <w:lvlText w:val=""/>
      <w:lvlJc w:val="left"/>
      <w:pPr>
        <w:ind w:left="5606" w:hanging="360"/>
      </w:pPr>
      <w:rPr>
        <w:rFonts w:ascii="Symbol" w:hAnsi="Symbol" w:hint="default"/>
      </w:rPr>
    </w:lvl>
    <w:lvl w:ilvl="7">
      <w:start w:val="1"/>
      <w:numFmt w:val="bullet"/>
      <w:isLgl w:val="false"/>
      <w:suff w:val="tab"/>
      <w:lvlText w:val="o"/>
      <w:lvlJc w:val="left"/>
      <w:pPr>
        <w:ind w:left="6326" w:hanging="360"/>
      </w:pPr>
      <w:rPr>
        <w:rFonts w:ascii="Courier New" w:hAnsi="Courier New" w:hint="default"/>
      </w:rPr>
    </w:lvl>
    <w:lvl w:ilvl="8">
      <w:start w:val="1"/>
      <w:numFmt w:val="bullet"/>
      <w:isLgl w:val="false"/>
      <w:suff w:val="tab"/>
      <w:lvlText w:val=""/>
      <w:lvlJc w:val="left"/>
      <w:pPr>
        <w:ind w:left="7046" w:hanging="360"/>
      </w:pPr>
      <w:rPr>
        <w:rFonts w:ascii="Wingdings" w:hAnsi="Wingdings" w:hint="default"/>
      </w:rPr>
    </w:lvl>
  </w:abstractNum>
  <w:abstractNum w:abstractNumId="9">
    <w:multiLevelType w:val="hybridMultilevel"/>
    <w:lvl w:ilvl="0">
      <w:start w:val="1"/>
      <w:numFmt w:val="decimal"/>
      <w:isLgl w:val="false"/>
      <w:suff w:val="tab"/>
      <w:lvlText w:val="%1."/>
      <w:lvlJc w:val="left"/>
      <w:pPr>
        <w:ind w:left="720" w:hanging="360"/>
        <w:tabs>
          <w:tab w:val="num" w:pos="720" w:leader="none"/>
        </w:tabs>
      </w:pPr>
      <w:rPr>
        <w:rFonts w:cs="Times New Roman" w:hint="default"/>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0">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1"/>
      <w:numFmt w:val="bullet"/>
      <w:isLgl w:val="false"/>
      <w:suff w:val="tab"/>
      <w:lvlText w:val="-"/>
      <w:lvlJc w:val="left"/>
      <w:pPr/>
      <w:rPr>
        <w:rFonts w:ascii="Times New Roman" w:hAnsi="Times New Roman" w:eastAsia="Times New Roman"/>
        <w:b w:val="false"/>
        <w:i w:val="false"/>
        <w:smallCaps w:val="false"/>
        <w:strike w:val="false"/>
        <w:color w:val="000000"/>
        <w:spacing w:val="0"/>
        <w:position w:val="0"/>
        <w:sz w:val="26"/>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12">
    <w:multiLevelType w:val="hybridMultilevel"/>
    <w:lvl w:ilvl="0">
      <w:start w:val="1"/>
      <w:numFmt w:val="upperRoman"/>
      <w:isLgl w:val="false"/>
      <w:suff w:val="tab"/>
      <w:lvlText w:val="%1."/>
      <w:lvlJc w:val="left"/>
      <w:pPr>
        <w:ind w:left="1080" w:hanging="720"/>
        <w:tabs>
          <w:tab w:val="num" w:pos="1080" w:leader="none"/>
        </w:tabs>
      </w:pPr>
      <w:rPr>
        <w:rFonts w:cs="Times New Roman" w:hint="default"/>
      </w:rPr>
    </w:lvl>
    <w:lvl w:ilvl="1">
      <w:start w:val="1"/>
      <w:numFmt w:val="lowerLetter"/>
      <w:isLgl w:val="false"/>
      <w:suff w:val="tab"/>
      <w:lvlText w:val="%2."/>
      <w:lvlJc w:val="left"/>
      <w:pPr>
        <w:ind w:left="1440" w:hanging="360"/>
        <w:tabs>
          <w:tab w:val="num" w:pos="1440" w:leader="none"/>
        </w:tabs>
      </w:pPr>
      <w:rPr>
        <w:rFonts w:cs="Times New Roman"/>
      </w:rPr>
    </w:lvl>
    <w:lvl w:ilvl="2">
      <w:start w:val="1"/>
      <w:numFmt w:val="lowerRoman"/>
      <w:isLgl w:val="false"/>
      <w:suff w:val="tab"/>
      <w:lvlText w:val="%3."/>
      <w:lvlJc w:val="right"/>
      <w:pPr>
        <w:ind w:left="2160" w:hanging="180"/>
        <w:tabs>
          <w:tab w:val="num" w:pos="2160" w:leader="none"/>
        </w:tabs>
      </w:pPr>
      <w:rPr>
        <w:rFonts w:cs="Times New Roman"/>
      </w:rPr>
    </w:lvl>
    <w:lvl w:ilvl="3">
      <w:start w:val="1"/>
      <w:numFmt w:val="decimal"/>
      <w:isLgl w:val="false"/>
      <w:suff w:val="tab"/>
      <w:lvlText w:val="%4."/>
      <w:lvlJc w:val="left"/>
      <w:pPr>
        <w:ind w:left="2880" w:hanging="360"/>
        <w:tabs>
          <w:tab w:val="num" w:pos="2880" w:leader="none"/>
        </w:tabs>
      </w:pPr>
      <w:rPr>
        <w:rFonts w:cs="Times New Roman"/>
      </w:rPr>
    </w:lvl>
    <w:lvl w:ilvl="4">
      <w:start w:val="1"/>
      <w:numFmt w:val="lowerLetter"/>
      <w:isLgl w:val="false"/>
      <w:suff w:val="tab"/>
      <w:lvlText w:val="%5."/>
      <w:lvlJc w:val="left"/>
      <w:pPr>
        <w:ind w:left="3600" w:hanging="360"/>
        <w:tabs>
          <w:tab w:val="num" w:pos="3600" w:leader="none"/>
        </w:tabs>
      </w:pPr>
      <w:rPr>
        <w:rFonts w:cs="Times New Roman"/>
      </w:rPr>
    </w:lvl>
    <w:lvl w:ilvl="5">
      <w:start w:val="1"/>
      <w:numFmt w:val="lowerRoman"/>
      <w:isLgl w:val="false"/>
      <w:suff w:val="tab"/>
      <w:lvlText w:val="%6."/>
      <w:lvlJc w:val="right"/>
      <w:pPr>
        <w:ind w:left="4320" w:hanging="180"/>
        <w:tabs>
          <w:tab w:val="num" w:pos="4320" w:leader="none"/>
        </w:tabs>
      </w:pPr>
      <w:rPr>
        <w:rFonts w:cs="Times New Roman"/>
      </w:rPr>
    </w:lvl>
    <w:lvl w:ilvl="6">
      <w:start w:val="1"/>
      <w:numFmt w:val="decimal"/>
      <w:isLgl w:val="false"/>
      <w:suff w:val="tab"/>
      <w:lvlText w:val="%7."/>
      <w:lvlJc w:val="left"/>
      <w:pPr>
        <w:ind w:left="5040" w:hanging="360"/>
        <w:tabs>
          <w:tab w:val="num" w:pos="5040" w:leader="none"/>
        </w:tabs>
      </w:pPr>
      <w:rPr>
        <w:rFonts w:cs="Times New Roman"/>
      </w:rPr>
    </w:lvl>
    <w:lvl w:ilvl="7">
      <w:start w:val="1"/>
      <w:numFmt w:val="lowerLetter"/>
      <w:isLgl w:val="false"/>
      <w:suff w:val="tab"/>
      <w:lvlText w:val="%8."/>
      <w:lvlJc w:val="left"/>
      <w:pPr>
        <w:ind w:left="5760" w:hanging="360"/>
        <w:tabs>
          <w:tab w:val="num" w:pos="5760" w:leader="none"/>
        </w:tabs>
      </w:pPr>
      <w:rPr>
        <w:rFonts w:cs="Times New Roman"/>
      </w:rPr>
    </w:lvl>
    <w:lvl w:ilvl="8">
      <w:start w:val="1"/>
      <w:numFmt w:val="lowerRoman"/>
      <w:isLgl w:val="false"/>
      <w:suff w:val="tab"/>
      <w:lvlText w:val="%9."/>
      <w:lvlJc w:val="right"/>
      <w:pPr>
        <w:ind w:left="6480" w:hanging="180"/>
        <w:tabs>
          <w:tab w:val="num" w:pos="6480" w:leader="none"/>
        </w:tabs>
      </w:pPr>
      <w:rPr>
        <w:rFonts w:cs="Times New Roman"/>
      </w:rPr>
    </w:lvl>
  </w:abstractNum>
  <w:abstractNum w:abstractNumId="13">
    <w:multiLevelType w:val="hybridMultilevel"/>
    <w:lvl w:ilvl="0">
      <w:start w:val="1"/>
      <w:numFmt w:val="decimal"/>
      <w:isLgl w:val="false"/>
      <w:suff w:val="tab"/>
      <w:lvlText w:val="%1."/>
      <w:lvlJc w:val="left"/>
      <w:pPr>
        <w:ind w:left="360" w:hanging="360"/>
      </w:pPr>
      <w:rPr>
        <w:rFonts w:cs="Times New Roman" w:hint="default"/>
      </w:rPr>
    </w:lvl>
    <w:lvl w:ilvl="1">
      <w:start w:val="7"/>
      <w:numFmt w:val="decimal"/>
      <w:isLgl w:val="false"/>
      <w:suff w:val="tab"/>
      <w:lvlText w:val="%1.%2."/>
      <w:lvlJc w:val="left"/>
      <w:pPr>
        <w:ind w:left="1069" w:hanging="360"/>
      </w:pPr>
      <w:rPr>
        <w:rFonts w:cs="Times New Roman" w:hint="default"/>
      </w:rPr>
    </w:lvl>
    <w:lvl w:ilvl="2">
      <w:start w:val="1"/>
      <w:numFmt w:val="decimal"/>
      <w:isLgl w:val="false"/>
      <w:suff w:val="tab"/>
      <w:lvlText w:val="%1.%2.%3."/>
      <w:lvlJc w:val="left"/>
      <w:pPr>
        <w:ind w:left="2138" w:hanging="720"/>
      </w:pPr>
      <w:rPr>
        <w:rFonts w:cs="Times New Roman" w:hint="default"/>
      </w:rPr>
    </w:lvl>
    <w:lvl w:ilvl="3">
      <w:start w:val="1"/>
      <w:numFmt w:val="decimal"/>
      <w:isLgl w:val="false"/>
      <w:suff w:val="tab"/>
      <w:lvlText w:val="%1.%2.%3.%4."/>
      <w:lvlJc w:val="left"/>
      <w:pPr>
        <w:ind w:left="2847" w:hanging="720"/>
      </w:pPr>
      <w:rPr>
        <w:rFonts w:cs="Times New Roman" w:hint="default"/>
      </w:rPr>
    </w:lvl>
    <w:lvl w:ilvl="4">
      <w:start w:val="1"/>
      <w:numFmt w:val="decimal"/>
      <w:isLgl w:val="false"/>
      <w:suff w:val="tab"/>
      <w:lvlText w:val="%1.%2.%3.%4.%5."/>
      <w:lvlJc w:val="left"/>
      <w:pPr>
        <w:ind w:left="3916" w:hanging="1080"/>
      </w:pPr>
      <w:rPr>
        <w:rFonts w:cs="Times New Roman" w:hint="default"/>
      </w:rPr>
    </w:lvl>
    <w:lvl w:ilvl="5">
      <w:start w:val="1"/>
      <w:numFmt w:val="decimal"/>
      <w:isLgl w:val="false"/>
      <w:suff w:val="tab"/>
      <w:lvlText w:val="%1.%2.%3.%4.%5.%6."/>
      <w:lvlJc w:val="left"/>
      <w:pPr>
        <w:ind w:left="4625" w:hanging="1080"/>
      </w:pPr>
      <w:rPr>
        <w:rFonts w:cs="Times New Roman" w:hint="default"/>
      </w:rPr>
    </w:lvl>
    <w:lvl w:ilvl="6">
      <w:start w:val="1"/>
      <w:numFmt w:val="decimal"/>
      <w:isLgl w:val="false"/>
      <w:suff w:val="tab"/>
      <w:lvlText w:val="%1.%2.%3.%4.%5.%6.%7."/>
      <w:lvlJc w:val="left"/>
      <w:pPr>
        <w:ind w:left="5694" w:hanging="1440"/>
      </w:pPr>
      <w:rPr>
        <w:rFonts w:cs="Times New Roman" w:hint="default"/>
      </w:rPr>
    </w:lvl>
    <w:lvl w:ilvl="7">
      <w:start w:val="1"/>
      <w:numFmt w:val="decimal"/>
      <w:isLgl w:val="false"/>
      <w:suff w:val="tab"/>
      <w:lvlText w:val="%1.%2.%3.%4.%5.%6.%7.%8."/>
      <w:lvlJc w:val="left"/>
      <w:pPr>
        <w:ind w:left="6403" w:hanging="1440"/>
      </w:pPr>
      <w:rPr>
        <w:rFonts w:cs="Times New Roman" w:hint="default"/>
      </w:rPr>
    </w:lvl>
    <w:lvl w:ilvl="8">
      <w:start w:val="1"/>
      <w:numFmt w:val="decimal"/>
      <w:isLgl w:val="false"/>
      <w:suff w:val="tab"/>
      <w:lvlText w:val="%1.%2.%3.%4.%5.%6.%7.%8.%9."/>
      <w:lvlJc w:val="left"/>
      <w:pPr>
        <w:ind w:left="7472" w:hanging="1800"/>
      </w:pPr>
      <w:rPr>
        <w:rFonts w:cs="Times New Roman" w:hint="default"/>
      </w:rPr>
    </w:lvl>
  </w:abstractNum>
  <w:abstractNum w:abstractNumId="14">
    <w:multiLevelType w:val="hybridMultilevel"/>
    <w:lvl w:ilvl="0">
      <w:start w:val="1"/>
      <w:numFmt w:val="bullet"/>
      <w:isLgl w:val="false"/>
      <w:suff w:val="tab"/>
      <w:lvlText w:val="*"/>
      <w:lvlJc w:val="left"/>
      <w:p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5">
    <w:multiLevelType w:val="hybridMultilevel"/>
    <w:lvl w:ilvl="0">
      <w:start w:val="1"/>
      <w:numFmt w:val="decimal"/>
      <w:isLgl w:val="false"/>
      <w:suff w:val="tab"/>
      <w:lvlText w:val="%1."/>
      <w:lvlJc w:val="left"/>
      <w:pPr>
        <w:ind w:left="1068" w:hanging="360"/>
      </w:pPr>
      <w:rPr>
        <w:rFonts w:ascii="Times New Roman" w:hAnsi="Times New Roman" w:cs="Times New Roman" w:eastAsia="Times New Roman"/>
      </w:rPr>
    </w:lvl>
    <w:lvl w:ilvl="1">
      <w:start w:val="1"/>
      <w:numFmt w:val="lowerLetter"/>
      <w:isLgl w:val="false"/>
      <w:suff w:val="tab"/>
      <w:lvlText w:val="%2."/>
      <w:lvlJc w:val="left"/>
      <w:pPr>
        <w:ind w:left="1788" w:hanging="360"/>
      </w:pPr>
      <w:rPr>
        <w:rFonts w:cs="Times New Roman"/>
      </w:rPr>
    </w:lvl>
    <w:lvl w:ilvl="2">
      <w:start w:val="1"/>
      <w:numFmt w:val="lowerRoman"/>
      <w:isLgl w:val="false"/>
      <w:suff w:val="tab"/>
      <w:lvlText w:val="%3."/>
      <w:lvlJc w:val="right"/>
      <w:pPr>
        <w:ind w:left="2508" w:hanging="180"/>
      </w:pPr>
      <w:rPr>
        <w:rFonts w:cs="Times New Roman"/>
      </w:rPr>
    </w:lvl>
    <w:lvl w:ilvl="3">
      <w:start w:val="1"/>
      <w:numFmt w:val="decimal"/>
      <w:isLgl w:val="false"/>
      <w:suff w:val="tab"/>
      <w:lvlText w:val="%4."/>
      <w:lvlJc w:val="left"/>
      <w:pPr>
        <w:ind w:left="3228" w:hanging="360"/>
      </w:pPr>
      <w:rPr>
        <w:rFonts w:cs="Times New Roman"/>
      </w:rPr>
    </w:lvl>
    <w:lvl w:ilvl="4">
      <w:start w:val="1"/>
      <w:numFmt w:val="lowerLetter"/>
      <w:isLgl w:val="false"/>
      <w:suff w:val="tab"/>
      <w:lvlText w:val="%5."/>
      <w:lvlJc w:val="left"/>
      <w:pPr>
        <w:ind w:left="3948" w:hanging="360"/>
      </w:pPr>
      <w:rPr>
        <w:rFonts w:cs="Times New Roman"/>
      </w:rPr>
    </w:lvl>
    <w:lvl w:ilvl="5">
      <w:start w:val="1"/>
      <w:numFmt w:val="lowerRoman"/>
      <w:isLgl w:val="false"/>
      <w:suff w:val="tab"/>
      <w:lvlText w:val="%6."/>
      <w:lvlJc w:val="right"/>
      <w:pPr>
        <w:ind w:left="4668" w:hanging="180"/>
      </w:pPr>
      <w:rPr>
        <w:rFonts w:cs="Times New Roman"/>
      </w:rPr>
    </w:lvl>
    <w:lvl w:ilvl="6">
      <w:start w:val="1"/>
      <w:numFmt w:val="decimal"/>
      <w:isLgl w:val="false"/>
      <w:suff w:val="tab"/>
      <w:lvlText w:val="%7."/>
      <w:lvlJc w:val="left"/>
      <w:pPr>
        <w:ind w:left="5388" w:hanging="360"/>
      </w:pPr>
      <w:rPr>
        <w:rFonts w:cs="Times New Roman"/>
      </w:rPr>
    </w:lvl>
    <w:lvl w:ilvl="7">
      <w:start w:val="1"/>
      <w:numFmt w:val="lowerLetter"/>
      <w:isLgl w:val="false"/>
      <w:suff w:val="tab"/>
      <w:lvlText w:val="%8."/>
      <w:lvlJc w:val="left"/>
      <w:pPr>
        <w:ind w:left="6108" w:hanging="360"/>
      </w:pPr>
      <w:rPr>
        <w:rFonts w:cs="Times New Roman"/>
      </w:rPr>
    </w:lvl>
    <w:lvl w:ilvl="8">
      <w:start w:val="1"/>
      <w:numFmt w:val="lowerRoman"/>
      <w:isLgl w:val="false"/>
      <w:suff w:val="tab"/>
      <w:lvlText w:val="%9."/>
      <w:lvlJc w:val="right"/>
      <w:pPr>
        <w:ind w:left="6828" w:hanging="180"/>
      </w:pPr>
      <w:rPr>
        <w:rFonts w:cs="Times New Roman"/>
      </w:rPr>
    </w:lvl>
  </w:abstractNum>
  <w:abstractNum w:abstractNumId="16">
    <w:multiLevelType w:val="hybridMultilevel"/>
    <w:lvl w:ilvl="0">
      <w:start w:val="1"/>
      <w:numFmt w:val="decimal"/>
      <w:isLgl w:val="false"/>
      <w:suff w:val="tab"/>
      <w:lvlText w:val="%1."/>
      <w:lvlJc w:val="left"/>
      <w:pPr>
        <w:ind w:left="1080" w:hanging="360"/>
      </w:pPr>
      <w:rPr>
        <w:rFonts w:cs="Times New Roman" w:hint="default"/>
      </w:rPr>
    </w:lvl>
    <w:lvl w:ilvl="1">
      <w:start w:val="1"/>
      <w:numFmt w:val="lowerLetter"/>
      <w:isLgl w:val="false"/>
      <w:suff w:val="tab"/>
      <w:lvlText w:val="%2."/>
      <w:lvlJc w:val="left"/>
      <w:pPr>
        <w:ind w:left="1800" w:hanging="360"/>
      </w:pPr>
      <w:rPr>
        <w:rFonts w:cs="Times New Roman"/>
      </w:rPr>
    </w:lvl>
    <w:lvl w:ilvl="2">
      <w:start w:val="1"/>
      <w:numFmt w:val="lowerRoman"/>
      <w:isLgl w:val="false"/>
      <w:suff w:val="tab"/>
      <w:lvlText w:val="%3."/>
      <w:lvlJc w:val="right"/>
      <w:pPr>
        <w:ind w:left="2520" w:hanging="180"/>
      </w:pPr>
      <w:rPr>
        <w:rFonts w:cs="Times New Roman"/>
      </w:rPr>
    </w:lvl>
    <w:lvl w:ilvl="3">
      <w:start w:val="1"/>
      <w:numFmt w:val="decimal"/>
      <w:isLgl w:val="false"/>
      <w:suff w:val="tab"/>
      <w:lvlText w:val="%4."/>
      <w:lvlJc w:val="left"/>
      <w:pPr>
        <w:ind w:left="3240" w:hanging="360"/>
      </w:pPr>
      <w:rPr>
        <w:rFonts w:cs="Times New Roman"/>
      </w:rPr>
    </w:lvl>
    <w:lvl w:ilvl="4">
      <w:start w:val="1"/>
      <w:numFmt w:val="lowerLetter"/>
      <w:isLgl w:val="false"/>
      <w:suff w:val="tab"/>
      <w:lvlText w:val="%5."/>
      <w:lvlJc w:val="left"/>
      <w:pPr>
        <w:ind w:left="3960" w:hanging="360"/>
      </w:pPr>
      <w:rPr>
        <w:rFonts w:cs="Times New Roman"/>
      </w:rPr>
    </w:lvl>
    <w:lvl w:ilvl="5">
      <w:start w:val="1"/>
      <w:numFmt w:val="lowerRoman"/>
      <w:isLgl w:val="false"/>
      <w:suff w:val="tab"/>
      <w:lvlText w:val="%6."/>
      <w:lvlJc w:val="right"/>
      <w:pPr>
        <w:ind w:left="4680" w:hanging="180"/>
      </w:pPr>
      <w:rPr>
        <w:rFonts w:cs="Times New Roman"/>
      </w:rPr>
    </w:lvl>
    <w:lvl w:ilvl="6">
      <w:start w:val="1"/>
      <w:numFmt w:val="decimal"/>
      <w:isLgl w:val="false"/>
      <w:suff w:val="tab"/>
      <w:lvlText w:val="%7."/>
      <w:lvlJc w:val="left"/>
      <w:pPr>
        <w:ind w:left="5400" w:hanging="360"/>
      </w:pPr>
      <w:rPr>
        <w:rFonts w:cs="Times New Roman"/>
      </w:rPr>
    </w:lvl>
    <w:lvl w:ilvl="7">
      <w:start w:val="1"/>
      <w:numFmt w:val="lowerLetter"/>
      <w:isLgl w:val="false"/>
      <w:suff w:val="tab"/>
      <w:lvlText w:val="%8."/>
      <w:lvlJc w:val="left"/>
      <w:pPr>
        <w:ind w:left="6120" w:hanging="360"/>
      </w:pPr>
      <w:rPr>
        <w:rFonts w:cs="Times New Roman"/>
      </w:rPr>
    </w:lvl>
    <w:lvl w:ilvl="8">
      <w:start w:val="1"/>
      <w:numFmt w:val="lowerRoman"/>
      <w:isLgl w:val="false"/>
      <w:suff w:val="tab"/>
      <w:lvlText w:val="%9."/>
      <w:lvlJc w:val="right"/>
      <w:pPr>
        <w:ind w:left="6840" w:hanging="180"/>
      </w:pPr>
      <w:rPr>
        <w:rFonts w:cs="Times New Roman"/>
      </w:rPr>
    </w:lvl>
  </w:abstractNum>
  <w:abstractNum w:abstractNumId="17">
    <w:multiLevelType w:val="hybridMultilevel"/>
    <w:lvl w:ilvl="0">
      <w:start w:val="1"/>
      <w:numFmt w:val="decimal"/>
      <w:isLgl w:val="false"/>
      <w:suff w:val="tab"/>
      <w:lvlText w:val="%1."/>
      <w:lvlJc w:val="left"/>
      <w:pPr>
        <w:ind w:left="1069" w:hanging="360"/>
        <w:tabs>
          <w:tab w:val="num" w:pos="1069" w:leader="none"/>
        </w:tabs>
      </w:pPr>
      <w:rPr>
        <w:rFonts w:cs="Times New Roman" w:hint="default"/>
      </w:rPr>
    </w:lvl>
    <w:lvl w:ilvl="1">
      <w:start w:val="1"/>
      <w:numFmt w:val="lowerLetter"/>
      <w:isLgl w:val="false"/>
      <w:suff w:val="tab"/>
      <w:lvlText w:val="%2."/>
      <w:lvlJc w:val="left"/>
      <w:pPr>
        <w:ind w:left="1789" w:hanging="360"/>
        <w:tabs>
          <w:tab w:val="num" w:pos="1789" w:leader="none"/>
        </w:tabs>
      </w:pPr>
      <w:rPr>
        <w:rFonts w:cs="Times New Roman"/>
      </w:rPr>
    </w:lvl>
    <w:lvl w:ilvl="2">
      <w:start w:val="1"/>
      <w:numFmt w:val="lowerRoman"/>
      <w:isLgl w:val="false"/>
      <w:suff w:val="tab"/>
      <w:lvlText w:val="%3."/>
      <w:lvlJc w:val="right"/>
      <w:pPr>
        <w:ind w:left="2509" w:hanging="180"/>
        <w:tabs>
          <w:tab w:val="num" w:pos="2509" w:leader="none"/>
        </w:tabs>
      </w:pPr>
      <w:rPr>
        <w:rFonts w:cs="Times New Roman"/>
      </w:rPr>
    </w:lvl>
    <w:lvl w:ilvl="3">
      <w:start w:val="1"/>
      <w:numFmt w:val="decimal"/>
      <w:isLgl w:val="false"/>
      <w:suff w:val="tab"/>
      <w:lvlText w:val="%4."/>
      <w:lvlJc w:val="left"/>
      <w:pPr>
        <w:ind w:left="3229" w:hanging="360"/>
        <w:tabs>
          <w:tab w:val="num" w:pos="3229" w:leader="none"/>
        </w:tabs>
      </w:pPr>
      <w:rPr>
        <w:rFonts w:cs="Times New Roman"/>
      </w:rPr>
    </w:lvl>
    <w:lvl w:ilvl="4">
      <w:start w:val="1"/>
      <w:numFmt w:val="lowerLetter"/>
      <w:isLgl w:val="false"/>
      <w:suff w:val="tab"/>
      <w:lvlText w:val="%5."/>
      <w:lvlJc w:val="left"/>
      <w:pPr>
        <w:ind w:left="3949" w:hanging="360"/>
        <w:tabs>
          <w:tab w:val="num" w:pos="3949" w:leader="none"/>
        </w:tabs>
      </w:pPr>
      <w:rPr>
        <w:rFonts w:cs="Times New Roman"/>
      </w:rPr>
    </w:lvl>
    <w:lvl w:ilvl="5">
      <w:start w:val="1"/>
      <w:numFmt w:val="lowerRoman"/>
      <w:isLgl w:val="false"/>
      <w:suff w:val="tab"/>
      <w:lvlText w:val="%6."/>
      <w:lvlJc w:val="right"/>
      <w:pPr>
        <w:ind w:left="4669" w:hanging="180"/>
        <w:tabs>
          <w:tab w:val="num" w:pos="4669" w:leader="none"/>
        </w:tabs>
      </w:pPr>
      <w:rPr>
        <w:rFonts w:cs="Times New Roman"/>
      </w:rPr>
    </w:lvl>
    <w:lvl w:ilvl="6">
      <w:start w:val="1"/>
      <w:numFmt w:val="decimal"/>
      <w:isLgl w:val="false"/>
      <w:suff w:val="tab"/>
      <w:lvlText w:val="%7."/>
      <w:lvlJc w:val="left"/>
      <w:pPr>
        <w:ind w:left="5389" w:hanging="360"/>
        <w:tabs>
          <w:tab w:val="num" w:pos="5389" w:leader="none"/>
        </w:tabs>
      </w:pPr>
      <w:rPr>
        <w:rFonts w:cs="Times New Roman"/>
      </w:rPr>
    </w:lvl>
    <w:lvl w:ilvl="7">
      <w:start w:val="1"/>
      <w:numFmt w:val="lowerLetter"/>
      <w:isLgl w:val="false"/>
      <w:suff w:val="tab"/>
      <w:lvlText w:val="%8."/>
      <w:lvlJc w:val="left"/>
      <w:pPr>
        <w:ind w:left="6109" w:hanging="360"/>
        <w:tabs>
          <w:tab w:val="num" w:pos="6109" w:leader="none"/>
        </w:tabs>
      </w:pPr>
      <w:rPr>
        <w:rFonts w:cs="Times New Roman"/>
      </w:rPr>
    </w:lvl>
    <w:lvl w:ilvl="8">
      <w:start w:val="1"/>
      <w:numFmt w:val="lowerRoman"/>
      <w:isLgl w:val="false"/>
      <w:suff w:val="tab"/>
      <w:lvlText w:val="%9."/>
      <w:lvlJc w:val="right"/>
      <w:pPr>
        <w:ind w:left="6829" w:hanging="180"/>
        <w:tabs>
          <w:tab w:val="num" w:pos="6829" w:leader="none"/>
        </w:tabs>
      </w:pPr>
      <w:rPr>
        <w:rFonts w:cs="Times New Roman"/>
      </w:rPr>
    </w:lvl>
  </w:abstractNum>
  <w:abstractNum w:abstractNumId="18">
    <w:multiLevelType w:val="hybridMultilevel"/>
    <w:lvl w:ilvl="0">
      <w:start w:val="1"/>
      <w:numFmt w:val="upperRoman"/>
      <w:isLgl w:val="false"/>
      <w:suff w:val="tab"/>
      <w:lvlText w:val="%1."/>
      <w:lvlJc w:val="left"/>
      <w:pPr>
        <w:ind w:left="1440" w:hanging="720"/>
        <w:tabs>
          <w:tab w:val="num" w:pos="1440" w:leader="none"/>
        </w:tabs>
      </w:pPr>
      <w:rPr>
        <w:rFonts w:cs="Times New Roman" w:hint="default"/>
        <w:b/>
      </w:rPr>
    </w:lvl>
    <w:lvl w:ilvl="1">
      <w:start w:val="7"/>
      <w:numFmt w:val="decimal"/>
      <w:isLgl/>
      <w:suff w:val="tab"/>
      <w:lvlText w:val="%1.%2."/>
      <w:lvlJc w:val="left"/>
      <w:pPr>
        <w:ind w:left="1425" w:hanging="1065"/>
        <w:tabs>
          <w:tab w:val="num" w:pos="1425" w:leader="none"/>
        </w:tabs>
      </w:pPr>
      <w:rPr>
        <w:rFonts w:cs="Times New Roman" w:hint="default"/>
        <w:b/>
      </w:rPr>
    </w:lvl>
    <w:lvl w:ilvl="2">
      <w:start w:val="1"/>
      <w:numFmt w:val="decimal"/>
      <w:isLgl/>
      <w:suff w:val="tab"/>
      <w:lvlText w:val="%1.%2.%3."/>
      <w:lvlJc w:val="left"/>
      <w:pPr>
        <w:ind w:left="1425" w:hanging="1065"/>
        <w:tabs>
          <w:tab w:val="num" w:pos="1425" w:leader="none"/>
        </w:tabs>
      </w:pPr>
      <w:rPr>
        <w:rFonts w:cs="Times New Roman" w:hint="default"/>
        <w:b/>
      </w:rPr>
    </w:lvl>
    <w:lvl w:ilvl="3">
      <w:start w:val="1"/>
      <w:numFmt w:val="decimal"/>
      <w:isLgl/>
      <w:suff w:val="tab"/>
      <w:lvlText w:val="%1.%2.%3.%4."/>
      <w:lvlJc w:val="left"/>
      <w:pPr>
        <w:ind w:left="1440" w:hanging="1080"/>
        <w:tabs>
          <w:tab w:val="num" w:pos="1440" w:leader="none"/>
        </w:tabs>
      </w:pPr>
      <w:rPr>
        <w:rFonts w:cs="Times New Roman" w:hint="default"/>
        <w:b/>
      </w:rPr>
    </w:lvl>
    <w:lvl w:ilvl="4">
      <w:start w:val="1"/>
      <w:numFmt w:val="decimal"/>
      <w:isLgl/>
      <w:suff w:val="tab"/>
      <w:lvlText w:val="%1.%2.%3.%4.%5."/>
      <w:lvlJc w:val="left"/>
      <w:pPr>
        <w:ind w:left="1440" w:hanging="1080"/>
        <w:tabs>
          <w:tab w:val="num" w:pos="1440" w:leader="none"/>
        </w:tabs>
      </w:pPr>
      <w:rPr>
        <w:rFonts w:cs="Times New Roman" w:hint="default"/>
        <w:b/>
      </w:rPr>
    </w:lvl>
    <w:lvl w:ilvl="5">
      <w:start w:val="1"/>
      <w:numFmt w:val="decimal"/>
      <w:isLgl/>
      <w:suff w:val="tab"/>
      <w:lvlText w:val="%1.%2.%3.%4.%5.%6."/>
      <w:lvlJc w:val="left"/>
      <w:pPr>
        <w:ind w:left="1800" w:hanging="1440"/>
        <w:tabs>
          <w:tab w:val="num" w:pos="1800" w:leader="none"/>
        </w:tabs>
      </w:pPr>
      <w:rPr>
        <w:rFonts w:cs="Times New Roman" w:hint="default"/>
        <w:b/>
      </w:rPr>
    </w:lvl>
    <w:lvl w:ilvl="6">
      <w:start w:val="1"/>
      <w:numFmt w:val="decimal"/>
      <w:isLgl/>
      <w:suff w:val="tab"/>
      <w:lvlText w:val="%1.%2.%3.%4.%5.%6.%7."/>
      <w:lvlJc w:val="left"/>
      <w:pPr>
        <w:ind w:left="2160" w:hanging="1800"/>
        <w:tabs>
          <w:tab w:val="num" w:pos="2160" w:leader="none"/>
        </w:tabs>
      </w:pPr>
      <w:rPr>
        <w:rFonts w:cs="Times New Roman" w:hint="default"/>
        <w:b/>
      </w:rPr>
    </w:lvl>
    <w:lvl w:ilvl="7">
      <w:start w:val="1"/>
      <w:numFmt w:val="decimal"/>
      <w:isLgl/>
      <w:suff w:val="tab"/>
      <w:lvlText w:val="%1.%2.%3.%4.%5.%6.%7.%8."/>
      <w:lvlJc w:val="left"/>
      <w:pPr>
        <w:ind w:left="2160" w:hanging="1800"/>
        <w:tabs>
          <w:tab w:val="num" w:pos="2160" w:leader="none"/>
        </w:tabs>
      </w:pPr>
      <w:rPr>
        <w:rFonts w:cs="Times New Roman" w:hint="default"/>
        <w:b/>
      </w:rPr>
    </w:lvl>
    <w:lvl w:ilvl="8">
      <w:start w:val="1"/>
      <w:numFmt w:val="decimal"/>
      <w:isLgl/>
      <w:suff w:val="tab"/>
      <w:lvlText w:val="%1.%2.%3.%4.%5.%6.%7.%8.%9."/>
      <w:lvlJc w:val="left"/>
      <w:pPr>
        <w:ind w:left="2520" w:hanging="2160"/>
        <w:tabs>
          <w:tab w:val="num" w:pos="2520" w:leader="none"/>
        </w:tabs>
      </w:pPr>
      <w:rPr>
        <w:rFonts w:cs="Times New Roman" w:hint="default"/>
        <w:b/>
      </w:rPr>
    </w:lvl>
  </w:abstractNum>
  <w:abstractNum w:abstractNumId="19">
    <w:multiLevelType w:val="hybridMultilevel"/>
    <w:lvl w:ilvl="0">
      <w:start w:val="1"/>
      <w:numFmt w:val="bullet"/>
      <w:isLgl w:val="false"/>
      <w:suff w:val="tab"/>
      <w:lvlText w:val=""/>
      <w:lvlJc w:val="left"/>
      <w:pPr>
        <w:ind w:left="1820" w:hanging="360"/>
      </w:pPr>
      <w:rPr>
        <w:rFonts w:ascii="Symbol" w:hAnsi="Symbol" w:hint="default"/>
        <w:color w:val="auto"/>
      </w:rPr>
    </w:lvl>
    <w:lvl w:ilvl="1">
      <w:start w:val="1"/>
      <w:numFmt w:val="bullet"/>
      <w:isLgl w:val="false"/>
      <w:suff w:val="tab"/>
      <w:lvlText w:val="o"/>
      <w:lvlJc w:val="left"/>
      <w:pPr>
        <w:ind w:left="2540" w:hanging="360"/>
      </w:pPr>
      <w:rPr>
        <w:rFonts w:ascii="Courier New" w:hAnsi="Courier New" w:hint="default"/>
      </w:rPr>
    </w:lvl>
    <w:lvl w:ilvl="2">
      <w:start w:val="1"/>
      <w:numFmt w:val="bullet"/>
      <w:isLgl w:val="false"/>
      <w:suff w:val="tab"/>
      <w:lvlText w:val=""/>
      <w:lvlJc w:val="left"/>
      <w:pPr>
        <w:ind w:left="3260" w:hanging="360"/>
      </w:pPr>
      <w:rPr>
        <w:rFonts w:ascii="Wingdings" w:hAnsi="Wingdings" w:hint="default"/>
      </w:rPr>
    </w:lvl>
    <w:lvl w:ilvl="3">
      <w:start w:val="1"/>
      <w:numFmt w:val="bullet"/>
      <w:isLgl w:val="false"/>
      <w:suff w:val="tab"/>
      <w:lvlText w:val=""/>
      <w:lvlJc w:val="left"/>
      <w:pPr>
        <w:ind w:left="3980" w:hanging="360"/>
      </w:pPr>
      <w:rPr>
        <w:rFonts w:ascii="Symbol" w:hAnsi="Symbol" w:hint="default"/>
      </w:rPr>
    </w:lvl>
    <w:lvl w:ilvl="4">
      <w:start w:val="1"/>
      <w:numFmt w:val="bullet"/>
      <w:isLgl w:val="false"/>
      <w:suff w:val="tab"/>
      <w:lvlText w:val="o"/>
      <w:lvlJc w:val="left"/>
      <w:pPr>
        <w:ind w:left="4700" w:hanging="360"/>
      </w:pPr>
      <w:rPr>
        <w:rFonts w:ascii="Courier New" w:hAnsi="Courier New" w:hint="default"/>
      </w:rPr>
    </w:lvl>
    <w:lvl w:ilvl="5">
      <w:start w:val="1"/>
      <w:numFmt w:val="bullet"/>
      <w:isLgl w:val="false"/>
      <w:suff w:val="tab"/>
      <w:lvlText w:val=""/>
      <w:lvlJc w:val="left"/>
      <w:pPr>
        <w:ind w:left="5420" w:hanging="360"/>
      </w:pPr>
      <w:rPr>
        <w:rFonts w:ascii="Wingdings" w:hAnsi="Wingdings" w:hint="default"/>
      </w:rPr>
    </w:lvl>
    <w:lvl w:ilvl="6">
      <w:start w:val="1"/>
      <w:numFmt w:val="bullet"/>
      <w:isLgl w:val="false"/>
      <w:suff w:val="tab"/>
      <w:lvlText w:val=""/>
      <w:lvlJc w:val="left"/>
      <w:pPr>
        <w:ind w:left="6140" w:hanging="360"/>
      </w:pPr>
      <w:rPr>
        <w:rFonts w:ascii="Symbol" w:hAnsi="Symbol" w:hint="default"/>
      </w:rPr>
    </w:lvl>
    <w:lvl w:ilvl="7">
      <w:start w:val="1"/>
      <w:numFmt w:val="bullet"/>
      <w:isLgl w:val="false"/>
      <w:suff w:val="tab"/>
      <w:lvlText w:val="o"/>
      <w:lvlJc w:val="left"/>
      <w:pPr>
        <w:ind w:left="6860" w:hanging="360"/>
      </w:pPr>
      <w:rPr>
        <w:rFonts w:ascii="Courier New" w:hAnsi="Courier New" w:hint="default"/>
      </w:rPr>
    </w:lvl>
    <w:lvl w:ilvl="8">
      <w:start w:val="1"/>
      <w:numFmt w:val="bullet"/>
      <w:isLgl w:val="false"/>
      <w:suff w:val="tab"/>
      <w:lvlText w:val=""/>
      <w:lvlJc w:val="left"/>
      <w:pPr>
        <w:ind w:left="7580" w:hanging="360"/>
      </w:pPr>
      <w:rPr>
        <w:rFonts w:ascii="Wingdings" w:hAnsi="Wingdings" w:hint="default"/>
      </w:rPr>
    </w:lvl>
  </w:abstractNum>
  <w:abstractNum w:abstractNumId="20">
    <w:multiLevelType w:val="hybridMultilevel"/>
    <w:lvl w:ilvl="0">
      <w:start w:val="1"/>
      <w:numFmt w:val="decimal"/>
      <w:isLgl w:val="false"/>
      <w:suff w:val="tab"/>
      <w:lvlText w:val="1.%1."/>
      <w:lvlJc w:val="left"/>
      <w:pPr/>
      <w:rPr>
        <w:rFonts w:ascii="Times New Roman" w:hAnsi="Times New Roman" w:cs="Times New Roman" w:eastAsia="Times New Roman"/>
        <w:b w:val="false"/>
        <w:bCs w:val="false"/>
        <w:i w:val="false"/>
        <w:iCs/>
        <w:smallCaps w:val="false"/>
        <w:strike w:val="false"/>
        <w:color w:val="000000"/>
        <w:spacing w:val="0"/>
        <w:position w:val="0"/>
        <w:sz w:val="27"/>
        <w:szCs w:val="27"/>
        <w:u w:val="none"/>
      </w:rPr>
    </w:lvl>
    <w:lvl w:ilvl="1">
      <w:start w:val="1"/>
      <w:numFmt w:val="decimal"/>
      <w:isLgl w:val="false"/>
      <w:suff w:val="tab"/>
      <w:lvlText w:val=""/>
      <w:lvlJc w:val="left"/>
      <w:pPr/>
      <w:rPr>
        <w:rFonts w:cs="Times New Roman"/>
      </w:rPr>
    </w:lvl>
    <w:lvl w:ilvl="2">
      <w:start w:val="1"/>
      <w:numFmt w:val="decimal"/>
      <w:isLgl w:val="false"/>
      <w:suff w:val="tab"/>
      <w:lvlText w:val=""/>
      <w:lvlJc w:val="left"/>
      <w:pPr/>
      <w:rPr>
        <w:rFonts w:cs="Times New Roman"/>
      </w:rPr>
    </w:lvl>
    <w:lvl w:ilvl="3">
      <w:start w:val="1"/>
      <w:numFmt w:val="decimal"/>
      <w:isLgl w:val="false"/>
      <w:suff w:val="tab"/>
      <w:lvlText w:val=""/>
      <w:lvlJc w:val="left"/>
      <w:pPr/>
      <w:rPr>
        <w:rFonts w:cs="Times New Roman"/>
      </w:rPr>
    </w:lvl>
    <w:lvl w:ilvl="4">
      <w:start w:val="1"/>
      <w:numFmt w:val="decimal"/>
      <w:isLgl w:val="false"/>
      <w:suff w:val="tab"/>
      <w:lvlText w:val=""/>
      <w:lvlJc w:val="left"/>
      <w:pPr/>
      <w:rPr>
        <w:rFonts w:cs="Times New Roman"/>
      </w:rPr>
    </w:lvl>
    <w:lvl w:ilvl="5">
      <w:start w:val="1"/>
      <w:numFmt w:val="decimal"/>
      <w:isLgl w:val="false"/>
      <w:suff w:val="tab"/>
      <w:lvlText w:val=""/>
      <w:lvlJc w:val="left"/>
      <w:pPr/>
      <w:rPr>
        <w:rFonts w:cs="Times New Roman"/>
      </w:rPr>
    </w:lvl>
    <w:lvl w:ilvl="6">
      <w:start w:val="1"/>
      <w:numFmt w:val="decimal"/>
      <w:isLgl w:val="false"/>
      <w:suff w:val="tab"/>
      <w:lvlText w:val=""/>
      <w:lvlJc w:val="left"/>
      <w:pPr/>
      <w:rPr>
        <w:rFonts w:cs="Times New Roman"/>
      </w:rPr>
    </w:lvl>
    <w:lvl w:ilvl="7">
      <w:start w:val="1"/>
      <w:numFmt w:val="decimal"/>
      <w:isLgl w:val="false"/>
      <w:suff w:val="tab"/>
      <w:lvlText w:val=""/>
      <w:lvlJc w:val="left"/>
      <w:pPr/>
      <w:rPr>
        <w:rFonts w:cs="Times New Roman"/>
      </w:rPr>
    </w:lvl>
    <w:lvl w:ilvl="8">
      <w:start w:val="1"/>
      <w:numFmt w:val="decimal"/>
      <w:isLgl w:val="false"/>
      <w:suff w:val="tab"/>
      <w:lvlText w:val=""/>
      <w:lvlJc w:val="left"/>
      <w:pPr/>
      <w:rPr>
        <w:rFonts w:cs="Times New Roman"/>
      </w:rPr>
    </w:lvl>
  </w:abstractNum>
  <w:abstractNum w:abstractNumId="21">
    <w:multiLevelType w:val="hybridMultilevel"/>
    <w:lvl w:ilvl="0">
      <w:start w:val="1"/>
      <w:numFmt w:val="decimal"/>
      <w:isLgl w:val="false"/>
      <w:suff w:val="tab"/>
      <w:lvlText w:val="%1."/>
      <w:lvlJc w:val="left"/>
      <w:pPr>
        <w:ind w:left="570" w:hanging="570"/>
        <w:tabs>
          <w:tab w:val="num" w:pos="570" w:leader="none"/>
        </w:tabs>
      </w:pPr>
      <w:rPr>
        <w:rFonts w:cs="Times New Roman" w:hint="default"/>
      </w:rPr>
    </w:lvl>
    <w:lvl w:ilvl="1">
      <w:start w:val="3"/>
      <w:numFmt w:val="decimal"/>
      <w:isLgl w:val="false"/>
      <w:suff w:val="tab"/>
      <w:lvlText w:val="%1.%2."/>
      <w:lvlJc w:val="left"/>
      <w:pPr>
        <w:ind w:left="1571" w:hanging="720"/>
        <w:tabs>
          <w:tab w:val="num" w:pos="1571" w:leader="none"/>
        </w:tabs>
      </w:pPr>
      <w:rPr>
        <w:rFonts w:cs="Times New Roman" w:hint="default"/>
      </w:rPr>
    </w:lvl>
    <w:lvl w:ilvl="2">
      <w:start w:val="1"/>
      <w:numFmt w:val="decimal"/>
      <w:isLgl w:val="false"/>
      <w:suff w:val="tab"/>
      <w:lvlText w:val="%1.%2.%3."/>
      <w:lvlJc w:val="left"/>
      <w:pPr>
        <w:ind w:left="2138" w:hanging="720"/>
        <w:tabs>
          <w:tab w:val="num" w:pos="2138" w:leader="none"/>
        </w:tabs>
      </w:pPr>
      <w:rPr>
        <w:rFonts w:cs="Times New Roman" w:hint="default"/>
      </w:rPr>
    </w:lvl>
    <w:lvl w:ilvl="3">
      <w:start w:val="1"/>
      <w:numFmt w:val="decimal"/>
      <w:isLgl w:val="false"/>
      <w:suff w:val="tab"/>
      <w:lvlText w:val="%1.%2.%3.%4."/>
      <w:lvlJc w:val="left"/>
      <w:pPr>
        <w:ind w:left="3207" w:hanging="1080"/>
        <w:tabs>
          <w:tab w:val="num" w:pos="3207" w:leader="none"/>
        </w:tabs>
      </w:pPr>
      <w:rPr>
        <w:rFonts w:cs="Times New Roman" w:hint="default"/>
      </w:rPr>
    </w:lvl>
    <w:lvl w:ilvl="4">
      <w:start w:val="1"/>
      <w:numFmt w:val="decimal"/>
      <w:isLgl w:val="false"/>
      <w:suff w:val="tab"/>
      <w:lvlText w:val="%1.%2.%3.%4.%5."/>
      <w:lvlJc w:val="left"/>
      <w:pPr>
        <w:ind w:left="3916" w:hanging="1080"/>
        <w:tabs>
          <w:tab w:val="num" w:pos="3916" w:leader="none"/>
        </w:tabs>
      </w:pPr>
      <w:rPr>
        <w:rFonts w:cs="Times New Roman" w:hint="default"/>
      </w:rPr>
    </w:lvl>
    <w:lvl w:ilvl="5">
      <w:start w:val="1"/>
      <w:numFmt w:val="decimal"/>
      <w:isLgl w:val="false"/>
      <w:suff w:val="tab"/>
      <w:lvlText w:val="%1.%2.%3.%4.%5.%6."/>
      <w:lvlJc w:val="left"/>
      <w:pPr>
        <w:ind w:left="4985" w:hanging="1440"/>
        <w:tabs>
          <w:tab w:val="num" w:pos="4985" w:leader="none"/>
        </w:tabs>
      </w:pPr>
      <w:rPr>
        <w:rFonts w:cs="Times New Roman" w:hint="default"/>
      </w:rPr>
    </w:lvl>
    <w:lvl w:ilvl="6">
      <w:start w:val="1"/>
      <w:numFmt w:val="decimal"/>
      <w:isLgl w:val="false"/>
      <w:suff w:val="tab"/>
      <w:lvlText w:val="%1.%2.%3.%4.%5.%6.%7."/>
      <w:lvlJc w:val="left"/>
      <w:pPr>
        <w:ind w:left="6054" w:hanging="1800"/>
        <w:tabs>
          <w:tab w:val="num" w:pos="6054" w:leader="none"/>
        </w:tabs>
      </w:pPr>
      <w:rPr>
        <w:rFonts w:cs="Times New Roman" w:hint="default"/>
      </w:rPr>
    </w:lvl>
    <w:lvl w:ilvl="7">
      <w:start w:val="1"/>
      <w:numFmt w:val="decimal"/>
      <w:isLgl w:val="false"/>
      <w:suff w:val="tab"/>
      <w:lvlText w:val="%1.%2.%3.%4.%5.%6.%7.%8."/>
      <w:lvlJc w:val="left"/>
      <w:pPr>
        <w:ind w:left="6763" w:hanging="1800"/>
        <w:tabs>
          <w:tab w:val="num" w:pos="6763" w:leader="none"/>
        </w:tabs>
      </w:pPr>
      <w:rPr>
        <w:rFonts w:cs="Times New Roman" w:hint="default"/>
      </w:rPr>
    </w:lvl>
    <w:lvl w:ilvl="8">
      <w:start w:val="1"/>
      <w:numFmt w:val="decimal"/>
      <w:isLgl w:val="false"/>
      <w:suff w:val="tab"/>
      <w:lvlText w:val="%1.%2.%3.%4.%5.%6.%7.%8.%9."/>
      <w:lvlJc w:val="left"/>
      <w:pPr>
        <w:ind w:left="7832" w:hanging="2160"/>
        <w:tabs>
          <w:tab w:val="num" w:pos="7832" w:leader="none"/>
        </w:tabs>
      </w:pPr>
      <w:rPr>
        <w:rFonts w:cs="Times New Roman" w:hint="default"/>
      </w:rPr>
    </w:lvl>
  </w:abstractNum>
  <w:num w:numId="1">
    <w:abstractNumId w:val="5"/>
  </w:num>
  <w:num w:numId="2">
    <w:abstractNumId w:val="17"/>
  </w:num>
  <w:num w:numId="3">
    <w:abstractNumId w:val="12"/>
  </w:num>
  <w:num w:numId="4">
    <w:abstractNumId w:val="4"/>
  </w:num>
  <w:num w:numId="5">
    <w:abstractNumId w:val="18"/>
  </w:num>
  <w:num w:numId="6">
    <w:abstractNumId w:val="14"/>
    <w:lvlOverride w:ilvl="0">
      <w:lvl w:ilvl="0">
        <w:start w:val="1"/>
        <w:numFmt w:val="bullet"/>
        <w:isLgl w:val="false"/>
        <w:suff w:val="tab"/>
        <w:lvlText w:val="-"/>
        <w:legacy w:legacy="1" w:legacyIndent="119" w:legacySpace="0"/>
        <w:lvlJc w:val="left"/>
        <w:pPr/>
        <w:rPr>
          <w:rFonts w:ascii="Times New Roman" w:hAnsi="Times New Roman" w:hint="default"/>
        </w:rPr>
      </w:lvl>
    </w:lvlOverride>
  </w:num>
  <w:num w:numId="7">
    <w:abstractNumId w:val="20"/>
  </w:num>
  <w:num w:numId="8">
    <w:abstractNumId w:val="11"/>
  </w:num>
  <w:num w:numId="9">
    <w:abstractNumId w:val="7"/>
  </w:num>
  <w:num w:numId="10">
    <w:abstractNumId w:val="15"/>
  </w:num>
  <w:num w:numId="11">
    <w:abstractNumId w:val="21"/>
  </w:num>
  <w:num w:numId="12">
    <w:abstractNumId w:val="2"/>
  </w:num>
  <w:num w:numId="13">
    <w:abstractNumId w:val="0"/>
  </w:num>
  <w:num w:numId="14">
    <w:abstractNumId w:val="13"/>
  </w:num>
  <w:num w:numId="15">
    <w:abstractNumId w:val="6"/>
  </w:num>
  <w:num w:numId="16">
    <w:abstractNumId w:val="8"/>
  </w:num>
  <w:num w:numId="17">
    <w:abstractNumId w:val="19"/>
  </w:num>
  <w:num w:numId="18">
    <w:abstractNumId w:val="3"/>
  </w:num>
  <w:num w:numId="19">
    <w:abstractNumId w:val="9"/>
  </w:num>
  <w:num w:numId="20">
    <w:abstractNumId w:val="16"/>
  </w:num>
  <w:num w:numId="21">
    <w:abstractNumId w:val="10"/>
  </w:num>
  <w:num w:numId="2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bidi="ar-SA" w:eastAsia="ru-RU"/>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368">
    <w:name w:val="Heading 2 Char"/>
    <w:basedOn w:val="1388"/>
    <w:link w:val="1380"/>
    <w:uiPriority w:val="9"/>
    <w:rPr>
      <w:rFonts w:ascii="Arial" w:hAnsi="Arial" w:cs="Arial" w:eastAsia="Arial"/>
      <w:sz w:val="34"/>
    </w:rPr>
  </w:style>
  <w:style w:type="character" w:styleId="1369">
    <w:name w:val="Heading 3 Char"/>
    <w:basedOn w:val="1388"/>
    <w:link w:val="1381"/>
    <w:uiPriority w:val="9"/>
    <w:rPr>
      <w:rFonts w:ascii="Arial" w:hAnsi="Arial" w:cs="Arial" w:eastAsia="Arial"/>
      <w:sz w:val="30"/>
      <w:szCs w:val="30"/>
    </w:rPr>
  </w:style>
  <w:style w:type="character" w:styleId="1370">
    <w:name w:val="Heading 4 Char"/>
    <w:basedOn w:val="1388"/>
    <w:link w:val="1382"/>
    <w:uiPriority w:val="9"/>
    <w:rPr>
      <w:rFonts w:ascii="Arial" w:hAnsi="Arial" w:cs="Arial" w:eastAsia="Arial"/>
      <w:b/>
      <w:bCs/>
      <w:sz w:val="26"/>
      <w:szCs w:val="26"/>
    </w:rPr>
  </w:style>
  <w:style w:type="character" w:styleId="1371">
    <w:name w:val="Heading 5 Char"/>
    <w:basedOn w:val="1388"/>
    <w:link w:val="1383"/>
    <w:uiPriority w:val="9"/>
    <w:rPr>
      <w:rFonts w:ascii="Arial" w:hAnsi="Arial" w:cs="Arial" w:eastAsia="Arial"/>
      <w:b/>
      <w:bCs/>
      <w:sz w:val="24"/>
      <w:szCs w:val="24"/>
    </w:rPr>
  </w:style>
  <w:style w:type="character" w:styleId="1372">
    <w:name w:val="Heading 6 Char"/>
    <w:basedOn w:val="1388"/>
    <w:link w:val="1384"/>
    <w:uiPriority w:val="9"/>
    <w:rPr>
      <w:rFonts w:ascii="Arial" w:hAnsi="Arial" w:cs="Arial" w:eastAsia="Arial"/>
      <w:b/>
      <w:bCs/>
      <w:sz w:val="22"/>
      <w:szCs w:val="22"/>
    </w:rPr>
  </w:style>
  <w:style w:type="character" w:styleId="1373">
    <w:name w:val="Heading 7 Char"/>
    <w:basedOn w:val="1388"/>
    <w:link w:val="1385"/>
    <w:uiPriority w:val="9"/>
    <w:rPr>
      <w:rFonts w:ascii="Arial" w:hAnsi="Arial" w:cs="Arial" w:eastAsia="Arial"/>
      <w:b/>
      <w:bCs/>
      <w:i/>
      <w:iCs/>
      <w:sz w:val="22"/>
      <w:szCs w:val="22"/>
    </w:rPr>
  </w:style>
  <w:style w:type="character" w:styleId="1374">
    <w:name w:val="Heading 8 Char"/>
    <w:basedOn w:val="1388"/>
    <w:link w:val="1386"/>
    <w:uiPriority w:val="9"/>
    <w:rPr>
      <w:rFonts w:ascii="Arial" w:hAnsi="Arial" w:cs="Arial" w:eastAsia="Arial"/>
      <w:i/>
      <w:iCs/>
      <w:sz w:val="22"/>
      <w:szCs w:val="22"/>
    </w:rPr>
  </w:style>
  <w:style w:type="character" w:styleId="1375">
    <w:name w:val="Heading 9 Char"/>
    <w:basedOn w:val="1388"/>
    <w:link w:val="1387"/>
    <w:uiPriority w:val="9"/>
    <w:rPr>
      <w:rFonts w:ascii="Arial" w:hAnsi="Arial" w:cs="Arial" w:eastAsia="Arial"/>
      <w:i/>
      <w:iCs/>
      <w:sz w:val="21"/>
      <w:szCs w:val="21"/>
    </w:rPr>
  </w:style>
  <w:style w:type="character" w:styleId="1376">
    <w:name w:val="Quote Char"/>
    <w:link w:val="1402"/>
    <w:uiPriority w:val="29"/>
    <w:rPr>
      <w:i/>
    </w:rPr>
  </w:style>
  <w:style w:type="character" w:styleId="1377">
    <w:name w:val="Intense Quote Char"/>
    <w:link w:val="1404"/>
    <w:uiPriority w:val="30"/>
    <w:rPr>
      <w:i/>
    </w:rPr>
  </w:style>
  <w:style w:type="paragraph" w:styleId="1378" w:default="1">
    <w:name w:val="Normal"/>
    <w:qFormat/>
    <w:rPr>
      <w:sz w:val="24"/>
      <w:szCs w:val="24"/>
    </w:rPr>
  </w:style>
  <w:style w:type="paragraph" w:styleId="1379">
    <w:name w:val="Heading 1"/>
    <w:basedOn w:val="1378"/>
    <w:next w:val="1378"/>
    <w:link w:val="1548"/>
    <w:qFormat/>
    <w:uiPriority w:val="99"/>
    <w:rPr>
      <w:b/>
      <w:bCs/>
      <w:sz w:val="28"/>
      <w:szCs w:val="20"/>
    </w:rPr>
    <w:pPr>
      <w:jc w:val="center"/>
      <w:keepNext/>
      <w:outlineLvl w:val="0"/>
    </w:pPr>
  </w:style>
  <w:style w:type="paragraph" w:styleId="1380">
    <w:name w:val="Heading 2"/>
    <w:basedOn w:val="1378"/>
    <w:next w:val="1378"/>
    <w:link w:val="1392"/>
    <w:qFormat/>
    <w:uiPriority w:val="9"/>
    <w:unhideWhenUsed/>
    <w:rPr>
      <w:rFonts w:ascii="Arial" w:hAnsi="Arial" w:cs="Arial" w:eastAsia="Arial"/>
      <w:sz w:val="34"/>
    </w:rPr>
    <w:pPr>
      <w:keepLines/>
      <w:keepNext/>
      <w:spacing w:after="200" w:before="360"/>
      <w:outlineLvl w:val="1"/>
    </w:pPr>
  </w:style>
  <w:style w:type="paragraph" w:styleId="1381">
    <w:name w:val="Heading 3"/>
    <w:basedOn w:val="1378"/>
    <w:next w:val="1378"/>
    <w:link w:val="1393"/>
    <w:qFormat/>
    <w:uiPriority w:val="9"/>
    <w:unhideWhenUsed/>
    <w:rPr>
      <w:rFonts w:ascii="Arial" w:hAnsi="Arial" w:cs="Arial" w:eastAsia="Arial"/>
      <w:sz w:val="30"/>
      <w:szCs w:val="30"/>
    </w:rPr>
    <w:pPr>
      <w:keepLines/>
      <w:keepNext/>
      <w:spacing w:after="200" w:before="320"/>
      <w:outlineLvl w:val="2"/>
    </w:pPr>
  </w:style>
  <w:style w:type="paragraph" w:styleId="1382">
    <w:name w:val="Heading 4"/>
    <w:basedOn w:val="1378"/>
    <w:next w:val="1378"/>
    <w:link w:val="1394"/>
    <w:qFormat/>
    <w:uiPriority w:val="9"/>
    <w:unhideWhenUsed/>
    <w:rPr>
      <w:rFonts w:ascii="Arial" w:hAnsi="Arial" w:cs="Arial" w:eastAsia="Arial"/>
      <w:b/>
      <w:bCs/>
      <w:sz w:val="26"/>
      <w:szCs w:val="26"/>
    </w:rPr>
    <w:pPr>
      <w:keepLines/>
      <w:keepNext/>
      <w:spacing w:after="200" w:before="320"/>
      <w:outlineLvl w:val="3"/>
    </w:pPr>
  </w:style>
  <w:style w:type="paragraph" w:styleId="1383">
    <w:name w:val="Heading 5"/>
    <w:basedOn w:val="1378"/>
    <w:next w:val="1378"/>
    <w:link w:val="1395"/>
    <w:qFormat/>
    <w:uiPriority w:val="9"/>
    <w:unhideWhenUsed/>
    <w:rPr>
      <w:rFonts w:ascii="Arial" w:hAnsi="Arial" w:cs="Arial" w:eastAsia="Arial"/>
      <w:b/>
      <w:bCs/>
    </w:rPr>
    <w:pPr>
      <w:keepLines/>
      <w:keepNext/>
      <w:spacing w:after="200" w:before="320"/>
      <w:outlineLvl w:val="4"/>
    </w:pPr>
  </w:style>
  <w:style w:type="paragraph" w:styleId="1384">
    <w:name w:val="Heading 6"/>
    <w:basedOn w:val="1378"/>
    <w:next w:val="1378"/>
    <w:link w:val="1396"/>
    <w:qFormat/>
    <w:uiPriority w:val="9"/>
    <w:unhideWhenUsed/>
    <w:rPr>
      <w:rFonts w:ascii="Arial" w:hAnsi="Arial" w:cs="Arial" w:eastAsia="Arial"/>
      <w:b/>
      <w:bCs/>
      <w:sz w:val="22"/>
      <w:szCs w:val="22"/>
    </w:rPr>
    <w:pPr>
      <w:keepLines/>
      <w:keepNext/>
      <w:spacing w:after="200" w:before="320"/>
      <w:outlineLvl w:val="5"/>
    </w:pPr>
  </w:style>
  <w:style w:type="paragraph" w:styleId="1385">
    <w:name w:val="Heading 7"/>
    <w:basedOn w:val="1378"/>
    <w:next w:val="1378"/>
    <w:link w:val="1397"/>
    <w:qFormat/>
    <w:uiPriority w:val="9"/>
    <w:unhideWhenUsed/>
    <w:rPr>
      <w:rFonts w:ascii="Arial" w:hAnsi="Arial" w:cs="Arial" w:eastAsia="Arial"/>
      <w:b/>
      <w:bCs/>
      <w:i/>
      <w:iCs/>
      <w:sz w:val="22"/>
      <w:szCs w:val="22"/>
    </w:rPr>
    <w:pPr>
      <w:keepLines/>
      <w:keepNext/>
      <w:spacing w:after="200" w:before="320"/>
      <w:outlineLvl w:val="6"/>
    </w:pPr>
  </w:style>
  <w:style w:type="paragraph" w:styleId="1386">
    <w:name w:val="Heading 8"/>
    <w:basedOn w:val="1378"/>
    <w:next w:val="1378"/>
    <w:link w:val="1398"/>
    <w:qFormat/>
    <w:uiPriority w:val="9"/>
    <w:unhideWhenUsed/>
    <w:rPr>
      <w:rFonts w:ascii="Arial" w:hAnsi="Arial" w:cs="Arial" w:eastAsia="Arial"/>
      <w:i/>
      <w:iCs/>
      <w:sz w:val="22"/>
      <w:szCs w:val="22"/>
    </w:rPr>
    <w:pPr>
      <w:keepLines/>
      <w:keepNext/>
      <w:spacing w:after="200" w:before="320"/>
      <w:outlineLvl w:val="7"/>
    </w:pPr>
  </w:style>
  <w:style w:type="paragraph" w:styleId="1387">
    <w:name w:val="Heading 9"/>
    <w:basedOn w:val="1378"/>
    <w:next w:val="1378"/>
    <w:link w:val="1399"/>
    <w:qFormat/>
    <w:uiPriority w:val="9"/>
    <w:unhideWhenUsed/>
    <w:rPr>
      <w:rFonts w:ascii="Arial" w:hAnsi="Arial" w:cs="Arial" w:eastAsia="Arial"/>
      <w:i/>
      <w:iCs/>
      <w:sz w:val="21"/>
      <w:szCs w:val="21"/>
    </w:rPr>
    <w:pPr>
      <w:keepLines/>
      <w:keepNext/>
      <w:spacing w:after="200" w:before="320"/>
      <w:outlineLvl w:val="8"/>
    </w:pPr>
  </w:style>
  <w:style w:type="character" w:styleId="1388" w:default="1">
    <w:name w:val="Default Paragraph Font"/>
    <w:uiPriority w:val="1"/>
    <w:semiHidden/>
    <w:unhideWhenUsed/>
  </w:style>
  <w:style w:type="table" w:styleId="1389" w:default="1">
    <w:name w:val="Normal Table"/>
    <w:uiPriority w:val="99"/>
    <w:semiHidden/>
    <w:unhideWhenUsed/>
    <w:tblPr>
      <w:tblInd w:w="0" w:type="dxa"/>
      <w:tblCellMar>
        <w:left w:w="108" w:type="dxa"/>
        <w:top w:w="0" w:type="dxa"/>
        <w:right w:w="108" w:type="dxa"/>
        <w:bottom w:w="0" w:type="dxa"/>
      </w:tblCellMar>
    </w:tblPr>
  </w:style>
  <w:style w:type="numbering" w:styleId="1390" w:default="1">
    <w:name w:val="No List"/>
    <w:uiPriority w:val="99"/>
    <w:semiHidden/>
    <w:unhideWhenUsed/>
  </w:style>
  <w:style w:type="character" w:styleId="1391" w:customStyle="1">
    <w:name w:val="Heading 1 Char"/>
    <w:basedOn w:val="1388"/>
    <w:uiPriority w:val="9"/>
    <w:rPr>
      <w:rFonts w:ascii="Arial" w:hAnsi="Arial" w:cs="Arial" w:eastAsia="Arial"/>
      <w:sz w:val="40"/>
      <w:szCs w:val="40"/>
    </w:rPr>
  </w:style>
  <w:style w:type="character" w:styleId="1392" w:customStyle="1">
    <w:name w:val="Заголовок 2 Знак"/>
    <w:basedOn w:val="1388"/>
    <w:link w:val="1380"/>
    <w:uiPriority w:val="9"/>
    <w:rPr>
      <w:rFonts w:ascii="Arial" w:hAnsi="Arial" w:cs="Arial" w:eastAsia="Arial"/>
      <w:sz w:val="34"/>
    </w:rPr>
  </w:style>
  <w:style w:type="character" w:styleId="1393" w:customStyle="1">
    <w:name w:val="Заголовок 3 Знак"/>
    <w:basedOn w:val="1388"/>
    <w:link w:val="1381"/>
    <w:uiPriority w:val="9"/>
    <w:rPr>
      <w:rFonts w:ascii="Arial" w:hAnsi="Arial" w:cs="Arial" w:eastAsia="Arial"/>
      <w:sz w:val="30"/>
      <w:szCs w:val="30"/>
    </w:rPr>
  </w:style>
  <w:style w:type="character" w:styleId="1394" w:customStyle="1">
    <w:name w:val="Заголовок 4 Знак"/>
    <w:basedOn w:val="1388"/>
    <w:link w:val="1382"/>
    <w:uiPriority w:val="9"/>
    <w:rPr>
      <w:rFonts w:ascii="Arial" w:hAnsi="Arial" w:cs="Arial" w:eastAsia="Arial"/>
      <w:b/>
      <w:bCs/>
      <w:sz w:val="26"/>
      <w:szCs w:val="26"/>
    </w:rPr>
  </w:style>
  <w:style w:type="character" w:styleId="1395" w:customStyle="1">
    <w:name w:val="Заголовок 5 Знак"/>
    <w:basedOn w:val="1388"/>
    <w:link w:val="1383"/>
    <w:uiPriority w:val="9"/>
    <w:rPr>
      <w:rFonts w:ascii="Arial" w:hAnsi="Arial" w:cs="Arial" w:eastAsia="Arial"/>
      <w:b/>
      <w:bCs/>
      <w:sz w:val="24"/>
      <w:szCs w:val="24"/>
    </w:rPr>
  </w:style>
  <w:style w:type="character" w:styleId="1396" w:customStyle="1">
    <w:name w:val="Заголовок 6 Знак"/>
    <w:basedOn w:val="1388"/>
    <w:link w:val="1384"/>
    <w:uiPriority w:val="9"/>
    <w:rPr>
      <w:rFonts w:ascii="Arial" w:hAnsi="Arial" w:cs="Arial" w:eastAsia="Arial"/>
      <w:b/>
      <w:bCs/>
      <w:sz w:val="22"/>
      <w:szCs w:val="22"/>
    </w:rPr>
  </w:style>
  <w:style w:type="character" w:styleId="1397" w:customStyle="1">
    <w:name w:val="Заголовок 7 Знак"/>
    <w:basedOn w:val="1388"/>
    <w:link w:val="1385"/>
    <w:uiPriority w:val="9"/>
    <w:rPr>
      <w:rFonts w:ascii="Arial" w:hAnsi="Arial" w:cs="Arial" w:eastAsia="Arial"/>
      <w:b/>
      <w:bCs/>
      <w:i/>
      <w:iCs/>
      <w:sz w:val="22"/>
      <w:szCs w:val="22"/>
    </w:rPr>
  </w:style>
  <w:style w:type="character" w:styleId="1398" w:customStyle="1">
    <w:name w:val="Заголовок 8 Знак"/>
    <w:basedOn w:val="1388"/>
    <w:link w:val="1386"/>
    <w:uiPriority w:val="9"/>
    <w:rPr>
      <w:rFonts w:ascii="Arial" w:hAnsi="Arial" w:cs="Arial" w:eastAsia="Arial"/>
      <w:i/>
      <w:iCs/>
      <w:sz w:val="22"/>
      <w:szCs w:val="22"/>
    </w:rPr>
  </w:style>
  <w:style w:type="character" w:styleId="1399" w:customStyle="1">
    <w:name w:val="Заголовок 9 Знак"/>
    <w:basedOn w:val="1388"/>
    <w:link w:val="1387"/>
    <w:uiPriority w:val="9"/>
    <w:rPr>
      <w:rFonts w:ascii="Arial" w:hAnsi="Arial" w:cs="Arial" w:eastAsia="Arial"/>
      <w:i/>
      <w:iCs/>
      <w:sz w:val="21"/>
      <w:szCs w:val="21"/>
    </w:rPr>
  </w:style>
  <w:style w:type="character" w:styleId="1400" w:customStyle="1">
    <w:name w:val="Title Char"/>
    <w:basedOn w:val="1388"/>
    <w:uiPriority w:val="10"/>
    <w:rPr>
      <w:sz w:val="48"/>
      <w:szCs w:val="48"/>
    </w:rPr>
  </w:style>
  <w:style w:type="character" w:styleId="1401" w:customStyle="1">
    <w:name w:val="Subtitle Char"/>
    <w:basedOn w:val="1388"/>
    <w:uiPriority w:val="11"/>
    <w:rPr>
      <w:sz w:val="24"/>
      <w:szCs w:val="24"/>
    </w:rPr>
  </w:style>
  <w:style w:type="paragraph" w:styleId="1402">
    <w:name w:val="Quote"/>
    <w:basedOn w:val="1378"/>
    <w:next w:val="1378"/>
    <w:link w:val="1403"/>
    <w:qFormat/>
    <w:uiPriority w:val="29"/>
    <w:rPr>
      <w:i/>
    </w:rPr>
    <w:pPr>
      <w:ind w:left="720" w:right="720"/>
    </w:pPr>
  </w:style>
  <w:style w:type="character" w:styleId="1403" w:customStyle="1">
    <w:name w:val="Цитата 2 Знак"/>
    <w:link w:val="1402"/>
    <w:uiPriority w:val="29"/>
    <w:rPr>
      <w:i/>
    </w:rPr>
  </w:style>
  <w:style w:type="paragraph" w:styleId="1404">
    <w:name w:val="Intense Quote"/>
    <w:basedOn w:val="1378"/>
    <w:next w:val="1378"/>
    <w:link w:val="1405"/>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1405" w:customStyle="1">
    <w:name w:val="Выделенная цитата Знак"/>
    <w:link w:val="1404"/>
    <w:uiPriority w:val="30"/>
    <w:rPr>
      <w:i/>
    </w:rPr>
  </w:style>
  <w:style w:type="character" w:styleId="1406" w:customStyle="1">
    <w:name w:val="Header Char"/>
    <w:basedOn w:val="1388"/>
    <w:uiPriority w:val="99"/>
  </w:style>
  <w:style w:type="character" w:styleId="1407" w:customStyle="1">
    <w:name w:val="Footer Char"/>
    <w:basedOn w:val="1388"/>
    <w:uiPriority w:val="99"/>
  </w:style>
  <w:style w:type="paragraph" w:styleId="1408">
    <w:name w:val="Caption"/>
    <w:basedOn w:val="1378"/>
    <w:next w:val="1378"/>
    <w:qFormat/>
    <w:uiPriority w:val="35"/>
    <w:semiHidden/>
    <w:unhideWhenUsed/>
    <w:rPr>
      <w:b/>
      <w:bCs/>
      <w:color w:val="4F81BD" w:themeColor="accent1"/>
      <w:sz w:val="18"/>
      <w:szCs w:val="18"/>
    </w:rPr>
    <w:pPr>
      <w:spacing w:lineRule="auto" w:line="276"/>
    </w:pPr>
  </w:style>
  <w:style w:type="character" w:styleId="1409" w:customStyle="1">
    <w:name w:val="Caption Char"/>
    <w:uiPriority w:val="99"/>
  </w:style>
  <w:style w:type="table" w:styleId="1410" w:customStyle="1">
    <w:name w:val="Table Grid Light"/>
    <w:basedOn w:val="1389"/>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1411">
    <w:name w:val="Plain Table 1"/>
    <w:basedOn w:val="1389"/>
    <w:uiPriority w:val="59"/>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1412">
    <w:name w:val="Plain Table 2"/>
    <w:basedOn w:val="1389"/>
    <w:uiPriority w:val="59"/>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1413">
    <w:name w:val="Plain Table 3"/>
    <w:basedOn w:val="1389"/>
    <w:uiPriority w:val="99"/>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1414">
    <w:name w:val="Plain Table 4"/>
    <w:basedOn w:val="1389"/>
    <w:uiPriority w:val="99"/>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1415">
    <w:name w:val="Plain Table 5"/>
    <w:basedOn w:val="1389"/>
    <w:uiPriority w:val="99"/>
    <w:tblPr>
      <w:tblStyleRowBandSize w:val="1"/>
      <w:tblStyleColBandSize w:val="1"/>
    </w:tblPr>
    <w:tblStylePr w:type="band1Horz">
      <w:rPr>
        <w:rFonts w:ascii="Arial" w:hAnsi="Arial"/>
        <w:color w:val="404040"/>
        <w:sz w:val="22"/>
      </w:rPr>
      <w:tcPr>
        <w:shd w:val="clear" w:color="F2F2F2" w:fill="F2F2F2" w:themeFill="text1" w:themeFillTint="0D" w:themeColor="text1" w:themeTint="0D"/>
      </w:tcPr>
    </w:tblStylePr>
    <w:tblStylePr w:type="band1Vert">
      <w:rPr>
        <w:rFonts w:ascii="Arial" w:hAnsi="Arial"/>
        <w:color w:val="404040"/>
        <w:sz w:val="22"/>
      </w:rPr>
      <w:tcPr>
        <w:shd w:val="clear" w:color="F2F2F2" w:fill="F2F2F2" w:themeFill="text1" w:themeFillTint="0D"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1416">
    <w:name w:val="Grid Table 1 Light"/>
    <w:basedOn w:val="1389"/>
    <w:uiPriority w:val="99"/>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1417" w:customStyle="1">
    <w:name w:val="Grid Table 1 Light - Accent 1"/>
    <w:basedOn w:val="1389"/>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1418" w:customStyle="1">
    <w:name w:val="Grid Table 1 Light - Accent 2"/>
    <w:basedOn w:val="1389"/>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1419" w:customStyle="1">
    <w:name w:val="Grid Table 1 Light - Accent 3"/>
    <w:basedOn w:val="1389"/>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1420" w:customStyle="1">
    <w:name w:val="Grid Table 1 Light - Accent 4"/>
    <w:basedOn w:val="1389"/>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1421" w:customStyle="1">
    <w:name w:val="Grid Table 1 Light - Accent 5"/>
    <w:basedOn w:val="1389"/>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1422" w:customStyle="1">
    <w:name w:val="Grid Table 1 Light - Accent 6"/>
    <w:basedOn w:val="1389"/>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1423">
    <w:name w:val="Grid Table 2"/>
    <w:basedOn w:val="138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1424" w:customStyle="1">
    <w:name w:val="Grid Table 2 - Accent 1"/>
    <w:basedOn w:val="1389"/>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hemeFill="accent1" w:themeFillTint="34" w:themeColor="accent1" w:themeTint="34"/>
      </w:tcPr>
    </w:tblStylePr>
    <w:tblStylePr w:type="band1Vert">
      <w:rPr>
        <w:rFonts w:ascii="Arial" w:hAnsi="Arial"/>
        <w:color w:val="404040"/>
        <w:sz w:val="22"/>
      </w:rPr>
      <w:tcPr>
        <w:shd w:val="clear" w:color="DAE5F1" w:fill="DAE5F1" w:themeFill="accent1" w:themeFillTint="34"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1425" w:customStyle="1">
    <w:name w:val="Grid Table 2 - Accent 2"/>
    <w:basedOn w:val="1389"/>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hemeFill="accent2" w:themeFillTint="32" w:themeColor="accent2" w:themeTint="32"/>
      </w:tcPr>
    </w:tblStylePr>
    <w:tblStylePr w:type="band1Vert">
      <w:rPr>
        <w:rFonts w:ascii="Arial" w:hAnsi="Arial"/>
        <w:color w:val="404040"/>
        <w:sz w:val="22"/>
      </w:rPr>
      <w:tcPr>
        <w:shd w:val="clear" w:color="F2DCDC" w:fill="F2DCDC" w:themeFill="accent2" w:themeFillTint="32"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1426" w:customStyle="1">
    <w:name w:val="Grid Table 2 - Accent 3"/>
    <w:basedOn w:val="1389"/>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hemeFill="accent3" w:themeFillTint="34" w:themeColor="accent3" w:themeTint="34"/>
      </w:tcPr>
    </w:tblStylePr>
    <w:tblStylePr w:type="band1Vert">
      <w:rPr>
        <w:rFonts w:ascii="Arial" w:hAnsi="Arial"/>
        <w:color w:val="404040"/>
        <w:sz w:val="22"/>
      </w:rPr>
      <w:tcPr>
        <w:shd w:val="clear" w:color="EAF1DC" w:fill="EAF1DC" w:themeFill="accent3" w:themeFillTint="34"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1427" w:customStyle="1">
    <w:name w:val="Grid Table 2 - Accent 4"/>
    <w:basedOn w:val="1389"/>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hemeFill="accent4" w:themeFillTint="34" w:themeColor="accent4" w:themeTint="34"/>
      </w:tcPr>
    </w:tblStylePr>
    <w:tblStylePr w:type="band1Vert">
      <w:rPr>
        <w:rFonts w:ascii="Arial" w:hAnsi="Arial"/>
        <w:color w:val="404040"/>
        <w:sz w:val="22"/>
      </w:rPr>
      <w:tcPr>
        <w:shd w:val="clear" w:color="E5DFEC" w:fill="E5DFEC" w:themeFill="accent4" w:themeFillTint="34"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1428" w:customStyle="1">
    <w:name w:val="Grid Table 2 - Accent 5"/>
    <w:basedOn w:val="1389"/>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hemeFill="accent5" w:themeFillTint="34" w:themeColor="accent5" w:themeTint="34"/>
      </w:tcPr>
    </w:tblStylePr>
    <w:tblStylePr w:type="band1Vert">
      <w:rPr>
        <w:rFonts w:ascii="Arial" w:hAnsi="Arial"/>
        <w:color w:val="404040"/>
        <w:sz w:val="22"/>
      </w:rPr>
      <w:tcPr>
        <w:shd w:val="clear" w:color="DAEEF3" w:fill="DAEEF3" w:themeFill="accent5" w:themeFillTint="34"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1429" w:customStyle="1">
    <w:name w:val="Grid Table 2 - Accent 6"/>
    <w:basedOn w:val="1389"/>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hemeFill="accent6" w:themeFillTint="34" w:themeColor="accent6" w:themeTint="34"/>
      </w:tcPr>
    </w:tblStylePr>
    <w:tblStylePr w:type="band1Vert">
      <w:rPr>
        <w:rFonts w:ascii="Arial" w:hAnsi="Arial"/>
        <w:color w:val="404040"/>
        <w:sz w:val="22"/>
      </w:rPr>
      <w:tcPr>
        <w:shd w:val="clear" w:color="FDE9D8" w:fill="FDE9D8" w:themeFill="accent6" w:themeFillTint="34"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1430">
    <w:name w:val="Grid Table 3"/>
    <w:basedOn w:val="1389"/>
    <w:uiPriority w:val="99"/>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431" w:customStyle="1">
    <w:name w:val="Grid Table 3 - Accent 1"/>
    <w:basedOn w:val="1389"/>
    <w:uiPriority w:val="99"/>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hemeFill="accent1" w:themeFillTint="34" w:themeColor="accent1" w:themeTint="34"/>
      </w:tcPr>
    </w:tblStylePr>
    <w:tblStylePr w:type="band1Vert">
      <w:rPr>
        <w:rFonts w:ascii="Arial" w:hAnsi="Arial"/>
        <w:color w:val="404040"/>
        <w:sz w:val="22"/>
      </w:rPr>
      <w:tcPr>
        <w:shd w:val="clear" w:color="DAE5F1" w:fill="DAE5F1" w:themeFill="accent1" w:themeFillTint="34"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432" w:customStyle="1">
    <w:name w:val="Grid Table 3 - Accent 2"/>
    <w:basedOn w:val="1389"/>
    <w:uiPriority w:val="99"/>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hemeFill="accent2" w:themeFillTint="32" w:themeColor="accent2" w:themeTint="32"/>
      </w:tcPr>
    </w:tblStylePr>
    <w:tblStylePr w:type="band1Vert">
      <w:rPr>
        <w:rFonts w:ascii="Arial" w:hAnsi="Arial"/>
        <w:color w:val="404040"/>
        <w:sz w:val="22"/>
      </w:rPr>
      <w:tcPr>
        <w:shd w:val="clear" w:color="F2DCDC" w:fill="F2DCDC" w:themeFill="accent2" w:themeFillTint="32"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433" w:customStyle="1">
    <w:name w:val="Grid Table 3 - Accent 3"/>
    <w:basedOn w:val="1389"/>
    <w:uiPriority w:val="99"/>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hemeFill="accent3" w:themeFillTint="34" w:themeColor="accent3" w:themeTint="34"/>
      </w:tcPr>
    </w:tblStylePr>
    <w:tblStylePr w:type="band1Vert">
      <w:rPr>
        <w:rFonts w:ascii="Arial" w:hAnsi="Arial"/>
        <w:color w:val="404040"/>
        <w:sz w:val="22"/>
      </w:rPr>
      <w:tcPr>
        <w:shd w:val="clear" w:color="EAF1DC" w:fill="EAF1DC" w:themeFill="accent3" w:themeFillTint="34"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434" w:customStyle="1">
    <w:name w:val="Grid Table 3 - Accent 4"/>
    <w:basedOn w:val="1389"/>
    <w:uiPriority w:val="99"/>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hemeFill="accent4" w:themeFillTint="34" w:themeColor="accent4" w:themeTint="34"/>
      </w:tcPr>
    </w:tblStylePr>
    <w:tblStylePr w:type="band1Vert">
      <w:rPr>
        <w:rFonts w:ascii="Arial" w:hAnsi="Arial"/>
        <w:color w:val="404040"/>
        <w:sz w:val="22"/>
      </w:rPr>
      <w:tcPr>
        <w:shd w:val="clear" w:color="E5DFEC" w:fill="E5DFEC" w:themeFill="accent4" w:themeFillTint="34"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435" w:customStyle="1">
    <w:name w:val="Grid Table 3 - Accent 5"/>
    <w:basedOn w:val="1389"/>
    <w:uiPriority w:val="99"/>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hemeFill="accent5" w:themeFillTint="34" w:themeColor="accent5" w:themeTint="34"/>
      </w:tcPr>
    </w:tblStylePr>
    <w:tblStylePr w:type="band1Vert">
      <w:rPr>
        <w:rFonts w:ascii="Arial" w:hAnsi="Arial"/>
        <w:color w:val="404040"/>
        <w:sz w:val="22"/>
      </w:rPr>
      <w:tcPr>
        <w:shd w:val="clear" w:color="DAEEF3" w:fill="DAEEF3" w:themeFill="accent5" w:themeFillTint="34"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436" w:customStyle="1">
    <w:name w:val="Grid Table 3 - Accent 6"/>
    <w:basedOn w:val="1389"/>
    <w:uiPriority w:val="99"/>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hemeFill="accent6" w:themeFillTint="34" w:themeColor="accent6" w:themeTint="34"/>
      </w:tcPr>
    </w:tblStylePr>
    <w:tblStylePr w:type="band1Vert">
      <w:rPr>
        <w:rFonts w:ascii="Arial" w:hAnsi="Arial"/>
        <w:color w:val="404040"/>
        <w:sz w:val="22"/>
      </w:rPr>
      <w:tcPr>
        <w:shd w:val="clear" w:color="FDE9D8" w:fill="FDE9D8" w:themeFill="accent6" w:themeFillTint="34"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1437">
    <w:name w:val="Grid Table 4"/>
    <w:basedOn w:val="1389"/>
    <w:uiPriority w:val="59"/>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CBCBCB" w:themeFill="text1" w:themeFillTint="34" w:themeColor="text1" w:themeTint="34"/>
      </w:tcPr>
    </w:tblStylePr>
    <w:tblStylePr w:type="band1Vert">
      <w:rPr>
        <w:rFonts w:ascii="Arial" w:hAnsi="Arial"/>
        <w:color w:val="404040"/>
        <w:sz w:val="22"/>
      </w:rPr>
      <w:tcPr>
        <w:shd w:val="clear" w:color="CBCBCB" w:fill="CBCBCB" w:themeFill="text1" w:themeFillTint="34" w:themeColor="text1" w:themeTint="34"/>
      </w:tcPr>
    </w:tblStylePr>
    <w:tblStylePr w:type="firstCol">
      <w:rPr>
        <w:b/>
        <w:color w:val="404040"/>
      </w:rPr>
    </w:tblStylePr>
    <w:tblStylePr w:type="firstRow">
      <w:rPr>
        <w:rFonts w:ascii="Arial" w:hAnsi="Arial"/>
        <w:b/>
        <w:color w:val="FFFFFF"/>
        <w:sz w:val="22"/>
      </w:rPr>
      <w:tcPr>
        <w:shd w:val="clear" w:color="000000" w:fill="000000" w:themeFill="text1"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1438" w:customStyle="1">
    <w:name w:val="Grid Table 4 - Accent 1"/>
    <w:basedOn w:val="1389"/>
    <w:uiPriority w:val="5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DCE6F2" w:themeFill="accent1" w:themeFillTint="32" w:themeColor="accent1" w:themeTint="32"/>
      </w:tcPr>
    </w:tblStylePr>
    <w:tblStylePr w:type="band1Vert">
      <w:rPr>
        <w:rFonts w:ascii="Arial" w:hAnsi="Arial"/>
        <w:color w:val="404040"/>
        <w:sz w:val="22"/>
      </w:rPr>
      <w:tcPr>
        <w:shd w:val="clear" w:color="DCE6F2" w:fill="DCE6F2" w:themeFill="accent1" w:themeFillTint="32" w:themeColor="accent1" w:themeTint="32"/>
      </w:tcPr>
    </w:tblStylePr>
    <w:tblStylePr w:type="firstCol">
      <w:rPr>
        <w:b/>
        <w:color w:val="404040"/>
      </w:rPr>
    </w:tblStylePr>
    <w:tblStylePr w:type="firstRow">
      <w:rPr>
        <w:rFonts w:ascii="Arial" w:hAnsi="Arial"/>
        <w:b/>
        <w:color w:val="FFFFFF"/>
        <w:sz w:val="22"/>
      </w:rPr>
      <w:tcPr>
        <w:shd w:val="clear" w:color="5D8AC2" w:fill="5D8AC2" w:themeFill="accent1" w:themeFillTint="EA"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1439" w:customStyle="1">
    <w:name w:val="Grid Table 4 - Accent 2"/>
    <w:basedOn w:val="1389"/>
    <w:uiPriority w:val="5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F2DCDC" w:themeFill="accent2" w:themeFillTint="32" w:themeColor="accent2" w:themeTint="32"/>
      </w:tcPr>
    </w:tblStylePr>
    <w:tblStylePr w:type="band1Vert">
      <w:rPr>
        <w:rFonts w:ascii="Arial" w:hAnsi="Arial"/>
        <w:color w:val="404040"/>
        <w:sz w:val="22"/>
      </w:rPr>
      <w:tcPr>
        <w:shd w:val="clear" w:color="F2DCDC" w:fill="F2DCDC" w:themeFill="accent2" w:themeFillTint="32" w:themeColor="accent2" w:themeTint="32"/>
      </w:tcPr>
    </w:tblStylePr>
    <w:tblStylePr w:type="firstCol">
      <w:rPr>
        <w:b/>
        <w:color w:val="404040"/>
      </w:rPr>
    </w:tblStylePr>
    <w:tblStylePr w:type="firstRow">
      <w:rPr>
        <w:rFonts w:ascii="Arial" w:hAnsi="Arial"/>
        <w:b/>
        <w:color w:val="FFFFFF"/>
        <w:sz w:val="22"/>
      </w:rPr>
      <w:tcPr>
        <w:shd w:val="clear" w:color="D99695" w:fill="D99695" w:themeFill="accent2" w:themeFillTint="97"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1440" w:customStyle="1">
    <w:name w:val="Grid Table 4 - Accent 3"/>
    <w:basedOn w:val="1389"/>
    <w:uiPriority w:val="5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EAF1DC" w:themeFill="accent3" w:themeFillTint="34" w:themeColor="accent3" w:themeTint="34"/>
      </w:tcPr>
    </w:tblStylePr>
    <w:tblStylePr w:type="band1Vert">
      <w:rPr>
        <w:rFonts w:ascii="Arial" w:hAnsi="Arial"/>
        <w:color w:val="404040"/>
        <w:sz w:val="22"/>
      </w:rPr>
      <w:tcPr>
        <w:shd w:val="clear" w:color="EAF1DC" w:fill="EAF1DC" w:themeFill="accent3" w:themeFillTint="34" w:themeColor="accent3" w:themeTint="34"/>
      </w:tcPr>
    </w:tblStylePr>
    <w:tblStylePr w:type="firstCol">
      <w:rPr>
        <w:b/>
        <w:color w:val="404040"/>
      </w:rPr>
    </w:tblStylePr>
    <w:tblStylePr w:type="firstRow">
      <w:rPr>
        <w:rFonts w:ascii="Arial" w:hAnsi="Arial"/>
        <w:b/>
        <w:color w:val="FFFFFF"/>
        <w:sz w:val="22"/>
      </w:rPr>
      <w:tcPr>
        <w:shd w:val="clear" w:color="9ABB59" w:fill="9ABB59" w:themeFill="accent3" w:themeFillTint="FE"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1441" w:customStyle="1">
    <w:name w:val="Grid Table 4 - Accent 4"/>
    <w:basedOn w:val="1389"/>
    <w:uiPriority w:val="5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E5DFEC" w:themeFill="accent4" w:themeFillTint="34" w:themeColor="accent4" w:themeTint="34"/>
      </w:tcPr>
    </w:tblStylePr>
    <w:tblStylePr w:type="band1Vert">
      <w:rPr>
        <w:rFonts w:ascii="Arial" w:hAnsi="Arial"/>
        <w:color w:val="404040"/>
        <w:sz w:val="22"/>
      </w:rPr>
      <w:tcPr>
        <w:shd w:val="clear" w:color="E5DFEC" w:fill="E5DFEC" w:themeFill="accent4" w:themeFillTint="34" w:themeColor="accent4" w:themeTint="34"/>
      </w:tcPr>
    </w:tblStylePr>
    <w:tblStylePr w:type="firstCol">
      <w:rPr>
        <w:b/>
        <w:color w:val="404040"/>
      </w:rPr>
    </w:tblStylePr>
    <w:tblStylePr w:type="firstRow">
      <w:rPr>
        <w:rFonts w:ascii="Arial" w:hAnsi="Arial"/>
        <w:b/>
        <w:color w:val="FFFFFF"/>
        <w:sz w:val="22"/>
      </w:rPr>
      <w:tcPr>
        <w:shd w:val="clear" w:color="B2A1C6" w:fill="B2A1C6" w:themeFill="accent4" w:themeFillTint="9A"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1442" w:customStyle="1">
    <w:name w:val="Grid Table 4 - Accent 5"/>
    <w:basedOn w:val="1389"/>
    <w:uiPriority w:val="5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DAEEF3" w:themeFill="accent5" w:themeFillTint="34" w:themeColor="accent5" w:themeTint="34"/>
      </w:tcPr>
    </w:tblStylePr>
    <w:tblStylePr w:type="band1Vert">
      <w:rPr>
        <w:rFonts w:ascii="Arial" w:hAnsi="Arial"/>
        <w:color w:val="404040"/>
        <w:sz w:val="22"/>
      </w:rPr>
      <w:tcPr>
        <w:shd w:val="clear" w:color="DAEEF3" w:fill="DAEEF3" w:themeFill="accent5" w:themeFillTint="34" w:themeColor="accent5" w:themeTint="34"/>
      </w:tcPr>
    </w:tblStylePr>
    <w:tblStylePr w:type="firstCol">
      <w:rPr>
        <w:b/>
        <w:color w:val="404040"/>
      </w:rPr>
    </w:tblStylePr>
    <w:tblStylePr w:type="firstRow">
      <w:rPr>
        <w:rFonts w:ascii="Arial" w:hAnsi="Arial"/>
        <w:b/>
        <w:color w:val="FFFFFF"/>
        <w:sz w:val="22"/>
      </w:rPr>
      <w:tcPr>
        <w:shd w:val="clear" w:color="4BACC6" w:fill="4BACC6" w:themeFill="accent5"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1443" w:customStyle="1">
    <w:name w:val="Grid Table 4 - Accent 6"/>
    <w:basedOn w:val="1389"/>
    <w:uiPriority w:val="5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FDE9D8" w:themeFill="accent6" w:themeFillTint="34" w:themeColor="accent6" w:themeTint="34"/>
      </w:tcPr>
    </w:tblStylePr>
    <w:tblStylePr w:type="band1Vert">
      <w:rPr>
        <w:rFonts w:ascii="Arial" w:hAnsi="Arial"/>
        <w:color w:val="404040"/>
        <w:sz w:val="22"/>
      </w:rPr>
      <w:tcPr>
        <w:shd w:val="clear" w:color="FDE9D8" w:fill="FDE9D8" w:themeFill="accent6" w:themeFillTint="34" w:themeColor="accent6" w:themeTint="34"/>
      </w:tcPr>
    </w:tblStylePr>
    <w:tblStylePr w:type="firstCol">
      <w:rPr>
        <w:b/>
        <w:color w:val="404040"/>
      </w:rPr>
    </w:tblStylePr>
    <w:tblStylePr w:type="firstRow">
      <w:rPr>
        <w:rFonts w:ascii="Arial" w:hAnsi="Arial"/>
        <w:b/>
        <w:color w:val="FFFFFF"/>
        <w:sz w:val="22"/>
      </w:rPr>
      <w:tcPr>
        <w:shd w:val="clear" w:color="F79646" w:fill="F79646" w:themeFill="accent6"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1444">
    <w:name w:val="Grid Table 5 Dark"/>
    <w:basedOn w:val="138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hemeFill="text1" w:themeFillTint="40" w:themeColor="text1" w:themeTint="40"/>
    </w:tblPr>
    <w:tblStylePr w:type="band1Horz">
      <w:tcPr>
        <w:shd w:val="clear" w:color="8A8A8A" w:fill="8A8A8A" w:themeFill="text1" w:themeFillTint="75" w:themeColor="text1" w:themeTint="75"/>
      </w:tcPr>
    </w:tblStylePr>
    <w:tblStylePr w:type="band1Vert">
      <w:tcPr>
        <w:shd w:val="clear" w:color="8A8A8A" w:fill="8A8A8A" w:themeFill="text1" w:themeFillTint="75" w:themeColor="text1" w:themeTint="75"/>
      </w:tcPr>
    </w:tblStylePr>
    <w:tblStylePr w:type="firstCol">
      <w:rPr>
        <w:rFonts w:ascii="Arial" w:hAnsi="Arial"/>
        <w:b/>
        <w:color w:val="FFFFFF"/>
        <w:sz w:val="22"/>
      </w:rPr>
      <w:tcPr>
        <w:shd w:val="clear" w:color="000000" w:fill="000000" w:themeFill="text1" w:themeColor="text1"/>
      </w:tcPr>
    </w:tblStylePr>
    <w:tblStylePr w:type="firstRow">
      <w:rPr>
        <w:rFonts w:ascii="Arial" w:hAnsi="Arial"/>
        <w:b/>
        <w:color w:val="FFFFFF"/>
        <w:sz w:val="22"/>
      </w:rPr>
      <w:tcPr>
        <w:shd w:val="clear" w:color="000000" w:fill="000000" w:themeFill="text1" w:themeColor="text1"/>
      </w:tcPr>
    </w:tblStylePr>
    <w:tblStylePr w:type="lastCol">
      <w:rPr>
        <w:rFonts w:ascii="Arial" w:hAnsi="Arial"/>
        <w:b/>
        <w:color w:val="FFFFFF"/>
        <w:sz w:val="22"/>
      </w:rPr>
      <w:tcPr>
        <w:shd w:val="clear" w:color="000000" w:fill="000000" w:themeFill="text1" w:themeColor="text1"/>
      </w:tcPr>
    </w:tblStylePr>
    <w:tblStylePr w:type="lastRow">
      <w:rPr>
        <w:rFonts w:ascii="Arial" w:hAnsi="Arial"/>
        <w:b/>
        <w:color w:val="FFFFFF"/>
        <w:sz w:val="22"/>
      </w:rPr>
      <w:tcPr>
        <w:shd w:val="clear" w:color="000000" w:fill="000000" w:themeFill="text1" w:themeColor="text1"/>
        <w:tcBorders>
          <w:top w:val="single" w:color="FFFFFF" w:sz="4" w:space="0" w:themeColor="light1"/>
        </w:tcBorders>
      </w:tcPr>
    </w:tblStylePr>
  </w:style>
  <w:style w:type="table" w:styleId="1445" w:customStyle="1">
    <w:name w:val="Grid Table 5 Dark- Accent 1"/>
    <w:basedOn w:val="138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DAE5F1" w:themeFill="accent1" w:themeFillTint="34" w:themeColor="accent1" w:themeTint="34"/>
    </w:tblPr>
    <w:tblStylePr w:type="band1Horz">
      <w:tcPr>
        <w:shd w:val="clear" w:color="AEC4E0" w:fill="AEC4E0" w:themeFill="accent1" w:themeFillTint="75" w:themeColor="accent1" w:themeTint="75"/>
      </w:tcPr>
    </w:tblStylePr>
    <w:tblStylePr w:type="band1Vert">
      <w:tcPr>
        <w:shd w:val="clear" w:color="AEC4E0" w:fill="AEC4E0" w:themeFill="accent1" w:themeFillTint="75" w:themeColor="accent1" w:themeTint="75"/>
      </w:tcPr>
    </w:tblStylePr>
    <w:tblStylePr w:type="firstCol">
      <w:rPr>
        <w:rFonts w:ascii="Arial" w:hAnsi="Arial"/>
        <w:b/>
        <w:color w:val="FFFFFF"/>
        <w:sz w:val="22"/>
      </w:rPr>
      <w:tcPr>
        <w:shd w:val="clear" w:color="4F81BD" w:fill="4F81BD" w:themeFill="accent1" w:themeColor="accent1"/>
      </w:tcPr>
    </w:tblStylePr>
    <w:tblStylePr w:type="firstRow">
      <w:rPr>
        <w:rFonts w:ascii="Arial" w:hAnsi="Arial"/>
        <w:b/>
        <w:color w:val="FFFFFF"/>
        <w:sz w:val="22"/>
      </w:rPr>
      <w:tcPr>
        <w:shd w:val="clear" w:color="4F81BD" w:fill="4F81BD" w:themeFill="accent1" w:themeColor="accent1"/>
      </w:tcPr>
    </w:tblStylePr>
    <w:tblStylePr w:type="lastCol">
      <w:rPr>
        <w:rFonts w:ascii="Arial" w:hAnsi="Arial"/>
        <w:b/>
        <w:color w:val="FFFFFF"/>
        <w:sz w:val="22"/>
      </w:rPr>
      <w:tcPr>
        <w:shd w:val="clear" w:color="4F81BD" w:fill="4F81BD" w:themeFill="accent1" w:themeColor="accent1"/>
      </w:tcPr>
    </w:tblStylePr>
    <w:tblStylePr w:type="lastRow">
      <w:rPr>
        <w:rFonts w:ascii="Arial" w:hAnsi="Arial"/>
        <w:b/>
        <w:color w:val="FFFFFF"/>
        <w:sz w:val="22"/>
      </w:rPr>
      <w:tcPr>
        <w:shd w:val="clear" w:color="4F81BD" w:fill="4F81BD" w:themeFill="accent1" w:themeColor="accent1"/>
        <w:tcBorders>
          <w:top w:val="single" w:color="FFFFFF" w:sz="4" w:space="0" w:themeColor="light1"/>
        </w:tcBorders>
      </w:tcPr>
    </w:tblStylePr>
  </w:style>
  <w:style w:type="table" w:styleId="1446" w:customStyle="1">
    <w:name w:val="Grid Table 5 Dark - Accent 2"/>
    <w:basedOn w:val="138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F2DCDC" w:themeFill="accent2" w:themeFillTint="32" w:themeColor="accent2" w:themeTint="32"/>
    </w:tblPr>
    <w:tblStylePr w:type="band1Horz">
      <w:tcPr>
        <w:shd w:val="clear" w:color="E2AEAD" w:fill="E2AEAD" w:themeFill="accent2" w:themeFillTint="75" w:themeColor="accent2" w:themeTint="75"/>
      </w:tcPr>
    </w:tblStylePr>
    <w:tblStylePr w:type="band1Vert">
      <w:tcPr>
        <w:shd w:val="clear" w:color="E2AEAD" w:fill="E2AEAD" w:themeFill="accent2" w:themeFillTint="75" w:themeColor="accent2" w:themeTint="75"/>
      </w:tcPr>
    </w:tblStylePr>
    <w:tblStylePr w:type="firstCol">
      <w:rPr>
        <w:rFonts w:ascii="Arial" w:hAnsi="Arial"/>
        <w:b/>
        <w:color w:val="FFFFFF"/>
        <w:sz w:val="22"/>
      </w:rPr>
      <w:tcPr>
        <w:shd w:val="clear" w:color="C0504D" w:fill="C0504D" w:themeFill="accent2" w:themeColor="accent2"/>
      </w:tcPr>
    </w:tblStylePr>
    <w:tblStylePr w:type="firstRow">
      <w:rPr>
        <w:rFonts w:ascii="Arial" w:hAnsi="Arial"/>
        <w:b/>
        <w:color w:val="FFFFFF"/>
        <w:sz w:val="22"/>
      </w:rPr>
      <w:tcPr>
        <w:shd w:val="clear" w:color="C0504D" w:fill="C0504D" w:themeFill="accent2" w:themeColor="accent2"/>
      </w:tcPr>
    </w:tblStylePr>
    <w:tblStylePr w:type="lastCol">
      <w:rPr>
        <w:rFonts w:ascii="Arial" w:hAnsi="Arial"/>
        <w:b/>
        <w:color w:val="FFFFFF"/>
        <w:sz w:val="22"/>
      </w:rPr>
      <w:tcPr>
        <w:shd w:val="clear" w:color="C0504D" w:fill="C0504D" w:themeFill="accent2" w:themeColor="accent2"/>
      </w:tcPr>
    </w:tblStylePr>
    <w:tblStylePr w:type="lastRow">
      <w:rPr>
        <w:rFonts w:ascii="Arial" w:hAnsi="Arial"/>
        <w:b/>
        <w:color w:val="FFFFFF"/>
        <w:sz w:val="22"/>
      </w:rPr>
      <w:tcPr>
        <w:shd w:val="clear" w:color="C0504D" w:fill="C0504D" w:themeFill="accent2" w:themeColor="accent2"/>
        <w:tcBorders>
          <w:top w:val="single" w:color="FFFFFF" w:sz="4" w:space="0" w:themeColor="light1"/>
        </w:tcBorders>
      </w:tcPr>
    </w:tblStylePr>
  </w:style>
  <w:style w:type="table" w:styleId="1447" w:customStyle="1">
    <w:name w:val="Grid Table 5 Dark - Accent 3"/>
    <w:basedOn w:val="138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EAF1DC" w:themeFill="accent3" w:themeFillTint="34" w:themeColor="accent3" w:themeTint="34"/>
    </w:tblPr>
    <w:tblStylePr w:type="band1Horz">
      <w:tcPr>
        <w:shd w:val="clear" w:color="D0DFB2" w:fill="D0DFB2" w:themeFill="accent3" w:themeFillTint="75" w:themeColor="accent3" w:themeTint="75"/>
      </w:tcPr>
    </w:tblStylePr>
    <w:tblStylePr w:type="band1Vert">
      <w:tcPr>
        <w:shd w:val="clear" w:color="D0DFB2" w:fill="D0DFB2" w:themeFill="accent3" w:themeFillTint="75" w:themeColor="accent3" w:themeTint="75"/>
      </w:tcPr>
    </w:tblStylePr>
    <w:tblStylePr w:type="firstCol">
      <w:rPr>
        <w:rFonts w:ascii="Arial" w:hAnsi="Arial"/>
        <w:b/>
        <w:color w:val="FFFFFF"/>
        <w:sz w:val="22"/>
      </w:rPr>
      <w:tcPr>
        <w:shd w:val="clear" w:color="9BBB59" w:fill="9BBB59" w:themeFill="accent3" w:themeColor="accent3"/>
      </w:tcPr>
    </w:tblStylePr>
    <w:tblStylePr w:type="firstRow">
      <w:rPr>
        <w:rFonts w:ascii="Arial" w:hAnsi="Arial"/>
        <w:b/>
        <w:color w:val="FFFFFF"/>
        <w:sz w:val="22"/>
      </w:rPr>
      <w:tcPr>
        <w:shd w:val="clear" w:color="9BBB59" w:fill="9BBB59" w:themeFill="accent3" w:themeColor="accent3"/>
      </w:tcPr>
    </w:tblStylePr>
    <w:tblStylePr w:type="lastCol">
      <w:rPr>
        <w:rFonts w:ascii="Arial" w:hAnsi="Arial"/>
        <w:b/>
        <w:color w:val="FFFFFF"/>
        <w:sz w:val="22"/>
      </w:rPr>
      <w:tcPr>
        <w:shd w:val="clear" w:color="9BBB59" w:fill="9BBB59" w:themeFill="accent3" w:themeColor="accent3"/>
      </w:tcPr>
    </w:tblStylePr>
    <w:tblStylePr w:type="lastRow">
      <w:rPr>
        <w:rFonts w:ascii="Arial" w:hAnsi="Arial"/>
        <w:b/>
        <w:color w:val="FFFFFF"/>
        <w:sz w:val="22"/>
      </w:rPr>
      <w:tcPr>
        <w:shd w:val="clear" w:color="9BBB59" w:fill="9BBB59" w:themeFill="accent3" w:themeColor="accent3"/>
        <w:tcBorders>
          <w:top w:val="single" w:color="FFFFFF" w:sz="4" w:space="0" w:themeColor="light1"/>
        </w:tcBorders>
      </w:tcPr>
    </w:tblStylePr>
  </w:style>
  <w:style w:type="table" w:styleId="1448" w:customStyle="1">
    <w:name w:val="Grid Table 5 Dark- Accent 4"/>
    <w:basedOn w:val="138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E5DFEC" w:themeFill="accent4" w:themeFillTint="34" w:themeColor="accent4" w:themeTint="34"/>
    </w:tblPr>
    <w:tblStylePr w:type="band1Horz">
      <w:tcPr>
        <w:shd w:val="clear" w:color="C4B7D4" w:fill="C4B7D4" w:themeFill="accent4" w:themeFillTint="75" w:themeColor="accent4" w:themeTint="75"/>
      </w:tcPr>
    </w:tblStylePr>
    <w:tblStylePr w:type="band1Vert">
      <w:tcPr>
        <w:shd w:val="clear" w:color="C4B7D4" w:fill="C4B7D4" w:themeFill="accent4" w:themeFillTint="75" w:themeColor="accent4" w:themeTint="75"/>
      </w:tcPr>
    </w:tblStylePr>
    <w:tblStylePr w:type="firstCol">
      <w:rPr>
        <w:rFonts w:ascii="Arial" w:hAnsi="Arial"/>
        <w:b/>
        <w:color w:val="FFFFFF"/>
        <w:sz w:val="22"/>
      </w:rPr>
      <w:tcPr>
        <w:shd w:val="clear" w:color="8064A2" w:fill="8064A2" w:themeFill="accent4" w:themeColor="accent4"/>
      </w:tcPr>
    </w:tblStylePr>
    <w:tblStylePr w:type="firstRow">
      <w:rPr>
        <w:rFonts w:ascii="Arial" w:hAnsi="Arial"/>
        <w:b/>
        <w:color w:val="FFFFFF"/>
        <w:sz w:val="22"/>
      </w:rPr>
      <w:tcPr>
        <w:shd w:val="clear" w:color="8064A2" w:fill="8064A2" w:themeFill="accent4" w:themeColor="accent4"/>
      </w:tcPr>
    </w:tblStylePr>
    <w:tblStylePr w:type="lastCol">
      <w:rPr>
        <w:rFonts w:ascii="Arial" w:hAnsi="Arial"/>
        <w:b/>
        <w:color w:val="FFFFFF"/>
        <w:sz w:val="22"/>
      </w:rPr>
      <w:tcPr>
        <w:shd w:val="clear" w:color="8064A2" w:fill="8064A2" w:themeFill="accent4" w:themeColor="accent4"/>
      </w:tcPr>
    </w:tblStylePr>
    <w:tblStylePr w:type="lastRow">
      <w:rPr>
        <w:rFonts w:ascii="Arial" w:hAnsi="Arial"/>
        <w:b/>
        <w:color w:val="FFFFFF"/>
        <w:sz w:val="22"/>
      </w:rPr>
      <w:tcPr>
        <w:shd w:val="clear" w:color="8064A2" w:fill="8064A2" w:themeFill="accent4" w:themeColor="accent4"/>
        <w:tcBorders>
          <w:top w:val="single" w:color="FFFFFF" w:sz="4" w:space="0" w:themeColor="light1"/>
        </w:tcBorders>
      </w:tcPr>
    </w:tblStylePr>
  </w:style>
  <w:style w:type="table" w:styleId="1449" w:customStyle="1">
    <w:name w:val="Grid Table 5 Dark - Accent 5"/>
    <w:basedOn w:val="138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DAEEF3" w:themeFill="accent5" w:themeFillTint="34" w:themeColor="accent5" w:themeTint="34"/>
    </w:tblPr>
    <w:tblStylePr w:type="band1Horz">
      <w:tcPr>
        <w:shd w:val="clear" w:color="ACD8E4" w:fill="ACD8E4" w:themeFill="accent5" w:themeFillTint="75" w:themeColor="accent5" w:themeTint="75"/>
      </w:tcPr>
    </w:tblStylePr>
    <w:tblStylePr w:type="band1Vert">
      <w:tcPr>
        <w:shd w:val="clear" w:color="ACD8E4" w:fill="ACD8E4" w:themeFill="accent5" w:themeFillTint="75" w:themeColor="accent5" w:themeTint="75"/>
      </w:tcPr>
    </w:tblStylePr>
    <w:tblStylePr w:type="firstCol">
      <w:rPr>
        <w:rFonts w:ascii="Arial" w:hAnsi="Arial"/>
        <w:b/>
        <w:color w:val="FFFFFF"/>
        <w:sz w:val="22"/>
      </w:rPr>
      <w:tcPr>
        <w:shd w:val="clear" w:color="4BACC6" w:fill="4BACC6" w:themeFill="accent5" w:themeColor="accent5"/>
      </w:tcPr>
    </w:tblStylePr>
    <w:tblStylePr w:type="firstRow">
      <w:rPr>
        <w:rFonts w:ascii="Arial" w:hAnsi="Arial"/>
        <w:b/>
        <w:color w:val="FFFFFF"/>
        <w:sz w:val="22"/>
      </w:rPr>
      <w:tcPr>
        <w:shd w:val="clear" w:color="4BACC6" w:fill="4BACC6" w:themeFill="accent5" w:themeColor="accent5"/>
      </w:tcPr>
    </w:tblStylePr>
    <w:tblStylePr w:type="lastCol">
      <w:rPr>
        <w:rFonts w:ascii="Arial" w:hAnsi="Arial"/>
        <w:b/>
        <w:color w:val="FFFFFF"/>
        <w:sz w:val="22"/>
      </w:rPr>
      <w:tcPr>
        <w:shd w:val="clear" w:color="4BACC6" w:fill="4BACC6" w:themeFill="accent5" w:themeColor="accent5"/>
      </w:tcPr>
    </w:tblStylePr>
    <w:tblStylePr w:type="lastRow">
      <w:rPr>
        <w:rFonts w:ascii="Arial" w:hAnsi="Arial"/>
        <w:b/>
        <w:color w:val="FFFFFF"/>
        <w:sz w:val="22"/>
      </w:rPr>
      <w:tcPr>
        <w:shd w:val="clear" w:color="4BACC6" w:fill="4BACC6" w:themeFill="accent5" w:themeColor="accent5"/>
        <w:tcBorders>
          <w:top w:val="single" w:color="FFFFFF" w:sz="4" w:space="0" w:themeColor="light1"/>
        </w:tcBorders>
      </w:tcPr>
    </w:tblStylePr>
  </w:style>
  <w:style w:type="table" w:styleId="1450" w:customStyle="1">
    <w:name w:val="Grid Table 5 Dark - Accent 6"/>
    <w:basedOn w:val="1389"/>
    <w:uiPriority w:val="99"/>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FDE9D8" w:themeFill="accent6" w:themeFillTint="34" w:themeColor="accent6" w:themeTint="34"/>
    </w:tblPr>
    <w:tblStylePr w:type="band1Horz">
      <w:tcPr>
        <w:shd w:val="clear" w:color="FBCEAA" w:fill="FBCEAA" w:themeFill="accent6" w:themeFillTint="75" w:themeColor="accent6" w:themeTint="75"/>
      </w:tcPr>
    </w:tblStylePr>
    <w:tblStylePr w:type="band1Vert">
      <w:tcPr>
        <w:shd w:val="clear" w:color="FBCEAA" w:fill="FBCEAA" w:themeFill="accent6" w:themeFillTint="75" w:themeColor="accent6" w:themeTint="75"/>
      </w:tcPr>
    </w:tblStylePr>
    <w:tblStylePr w:type="firstCol">
      <w:rPr>
        <w:rFonts w:ascii="Arial" w:hAnsi="Arial"/>
        <w:b/>
        <w:color w:val="FFFFFF"/>
        <w:sz w:val="22"/>
      </w:rPr>
      <w:tcPr>
        <w:shd w:val="clear" w:color="F79646" w:fill="F79646" w:themeFill="accent6" w:themeColor="accent6"/>
      </w:tcPr>
    </w:tblStylePr>
    <w:tblStylePr w:type="firstRow">
      <w:rPr>
        <w:rFonts w:ascii="Arial" w:hAnsi="Arial"/>
        <w:b/>
        <w:color w:val="FFFFFF"/>
        <w:sz w:val="22"/>
      </w:rPr>
      <w:tcPr>
        <w:shd w:val="clear" w:color="F79646" w:fill="F79646" w:themeFill="accent6" w:themeColor="accent6"/>
      </w:tcPr>
    </w:tblStylePr>
    <w:tblStylePr w:type="lastCol">
      <w:rPr>
        <w:rFonts w:ascii="Arial" w:hAnsi="Arial"/>
        <w:b/>
        <w:color w:val="FFFFFF"/>
        <w:sz w:val="22"/>
      </w:rPr>
      <w:tcPr>
        <w:shd w:val="clear" w:color="F79646" w:fill="F79646" w:themeFill="accent6" w:themeColor="accent6"/>
      </w:tcPr>
    </w:tblStylePr>
    <w:tblStylePr w:type="lastRow">
      <w:rPr>
        <w:rFonts w:ascii="Arial" w:hAnsi="Arial"/>
        <w:b/>
        <w:color w:val="FFFFFF"/>
        <w:sz w:val="22"/>
      </w:rPr>
      <w:tcPr>
        <w:shd w:val="clear" w:color="F79646" w:fill="F79646" w:themeFill="accent6" w:themeColor="accent6"/>
        <w:tcBorders>
          <w:top w:val="single" w:color="FFFFFF" w:sz="4" w:space="0" w:themeColor="light1"/>
        </w:tcBorders>
      </w:tcPr>
    </w:tblStylePr>
  </w:style>
  <w:style w:type="table" w:styleId="1451">
    <w:name w:val="Grid Table 6 Colorful"/>
    <w:basedOn w:val="1389"/>
    <w:uiPriority w:val="99"/>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CBCBCB" w:themeFill="text1" w:themeFillTint="34" w:themeColor="text1" w:themeTint="34"/>
      </w:tcPr>
    </w:tblStylePr>
    <w:tblStylePr w:type="band1Vert">
      <w:tcPr>
        <w:shd w:val="clear" w:color="CBCBCB" w:fill="CBCBCB" w:themeFill="text1" w:themeFillTint="34"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1452" w:customStyle="1">
    <w:name w:val="Grid Table 6 Colorful - Accent 1"/>
    <w:basedOn w:val="1389"/>
    <w:uiPriority w:val="99"/>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hemeFill="accent1" w:themeFillTint="34" w:themeColor="accent1" w:themeTint="34"/>
      </w:tcPr>
    </w:tblStylePr>
    <w:tblStylePr w:type="band1Vert">
      <w:tcPr>
        <w:shd w:val="clear" w:color="DAE5F1" w:fill="DAE5F1" w:themeFill="accent1" w:themeFillTint="34"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1453" w:customStyle="1">
    <w:name w:val="Grid Table 6 Colorful - Accent 2"/>
    <w:basedOn w:val="1389"/>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hemeFill="accent2" w:themeFillTint="32" w:themeColor="accent2" w:themeTint="32"/>
      </w:tcPr>
    </w:tblStylePr>
    <w:tblStylePr w:type="band1Vert">
      <w:tcPr>
        <w:shd w:val="clear" w:color="F2DCDC" w:fill="F2DCDC" w:themeFill="accent2" w:themeFillTint="32"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1454" w:customStyle="1">
    <w:name w:val="Grid Table 6 Colorful - Accent 3"/>
    <w:basedOn w:val="1389"/>
    <w:uiPriority w:val="99"/>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hemeFill="accent3" w:themeFillTint="34" w:themeColor="accent3" w:themeTint="34"/>
      </w:tcPr>
    </w:tblStylePr>
    <w:tblStylePr w:type="band1Vert">
      <w:tcPr>
        <w:shd w:val="clear" w:color="EAF1DC" w:fill="EAF1DC" w:themeFill="accent3" w:themeFillTint="34"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1455" w:customStyle="1">
    <w:name w:val="Grid Table 6 Colorful - Accent 4"/>
    <w:basedOn w:val="1389"/>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hemeFill="accent4" w:themeFillTint="34" w:themeColor="accent4" w:themeTint="34"/>
      </w:tcPr>
    </w:tblStylePr>
    <w:tblStylePr w:type="band1Vert">
      <w:tcPr>
        <w:shd w:val="clear" w:color="E5DFEC" w:fill="E5DFEC" w:themeFill="accent4" w:themeFillTint="34"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1456" w:customStyle="1">
    <w:name w:val="Grid Table 6 Colorful - Accent 5"/>
    <w:basedOn w:val="1389"/>
    <w:uiPriority w:val="99"/>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DAEEF3" w:themeFill="accent5" w:themeFillTint="34" w:themeColor="accent5" w:themeTint="34"/>
      </w:tcPr>
    </w:tblStylePr>
    <w:tblStylePr w:type="band1Vert">
      <w:tcPr>
        <w:shd w:val="clear" w:color="DAEEF3" w:fill="DAEEF3" w:themeFill="accent5" w:themeFillTint="34"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1457" w:customStyle="1">
    <w:name w:val="Grid Table 6 Colorful - Accent 6"/>
    <w:basedOn w:val="1389"/>
    <w:uiPriority w:val="99"/>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FDE9D8" w:themeFill="accent6" w:themeFillTint="34" w:themeColor="accent6" w:themeTint="34"/>
      </w:tcPr>
    </w:tblStylePr>
    <w:tblStylePr w:type="band1Vert">
      <w:tcPr>
        <w:shd w:val="clear" w:color="FDE9D8" w:fill="FDE9D8" w:themeFill="accent6" w:themeFillTint="34"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1458">
    <w:name w:val="Grid Table 7 Colorful"/>
    <w:basedOn w:val="1389"/>
    <w:uiPriority w:val="99"/>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F2F2F2" w:themeFill="text1" w:themeFillTint="0D" w:themeColor="text1" w:themeTint="0D"/>
      </w:tcPr>
    </w:tblStylePr>
    <w:tblStylePr w:type="band1Vert">
      <w:tcPr>
        <w:shd w:val="clear" w:color="F2F2F2" w:fill="F2F2F2" w:themeFill="text1" w:themeFillTint="0D"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hemeFill="light1"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1459" w:customStyle="1">
    <w:name w:val="Grid Table 7 Colorful - Accent 1"/>
    <w:basedOn w:val="1389"/>
    <w:uiPriority w:val="99"/>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hemeFill="accent1" w:themeFillTint="34" w:themeColor="accent1" w:themeTint="34"/>
      </w:tcPr>
    </w:tblStylePr>
    <w:tblStylePr w:type="band1Vert">
      <w:tcPr>
        <w:shd w:val="clear" w:color="DAE5F1" w:fill="DAE5F1" w:themeFill="accent1" w:themeFillTint="34"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FFFFFF" w:themeFill="light1"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1460" w:customStyle="1">
    <w:name w:val="Grid Table 7 Colorful - Accent 2"/>
    <w:basedOn w:val="1389"/>
    <w:uiPriority w:val="99"/>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hemeFill="accent2" w:themeFillTint="32" w:themeColor="accent2" w:themeTint="32"/>
      </w:tcPr>
    </w:tblStylePr>
    <w:tblStylePr w:type="band1Vert">
      <w:tcPr>
        <w:shd w:val="clear" w:color="F2DCDC" w:fill="F2DCDC" w:themeFill="accent2" w:themeFillTint="32"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FFFFFF" w:themeFill="light1"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FFFFFF" w:themeFill="light1"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1461" w:customStyle="1">
    <w:name w:val="Grid Table 7 Colorful - Accent 3"/>
    <w:basedOn w:val="1389"/>
    <w:uiPriority w:val="99"/>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hemeFill="accent3" w:themeFillTint="34" w:themeColor="accent3" w:themeTint="34"/>
      </w:tcPr>
    </w:tblStylePr>
    <w:tblStylePr w:type="band1Vert">
      <w:tcPr>
        <w:shd w:val="clear" w:color="EAF1DC" w:fill="EAF1DC" w:themeFill="accent3" w:themeFillTint="34"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FFFFFF" w:themeFill="light1"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FFFFFF" w:themeFill="light1"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1462" w:customStyle="1">
    <w:name w:val="Grid Table 7 Colorful - Accent 4"/>
    <w:basedOn w:val="1389"/>
    <w:uiPriority w:val="99"/>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hemeFill="accent4" w:themeFillTint="34" w:themeColor="accent4" w:themeTint="34"/>
      </w:tcPr>
    </w:tblStylePr>
    <w:tblStylePr w:type="band1Vert">
      <w:tcPr>
        <w:shd w:val="clear" w:color="E5DFEC" w:fill="E5DFEC" w:themeFill="accent4" w:themeFillTint="34"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FFFFFF" w:themeFill="light1"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1463" w:customStyle="1">
    <w:name w:val="Grid Table 7 Colorful - Accent 5"/>
    <w:basedOn w:val="1389"/>
    <w:uiPriority w:val="99"/>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DAEEF3" w:themeFill="accent5" w:themeFillTint="34" w:themeColor="accent5" w:themeTint="34"/>
      </w:tcPr>
    </w:tblStylePr>
    <w:tblStylePr w:type="band1Vert">
      <w:tcPr>
        <w:shd w:val="clear" w:color="DAEEF3" w:fill="DAEEF3" w:themeFill="accent5" w:themeFillTint="34"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FFFFFF" w:themeFill="light1"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FFFFFF" w:themeFill="light1"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1464" w:customStyle="1">
    <w:name w:val="Grid Table 7 Colorful - Accent 6"/>
    <w:basedOn w:val="1389"/>
    <w:uiPriority w:val="99"/>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FDE9D8" w:themeFill="accent6" w:themeFillTint="34" w:themeColor="accent6" w:themeTint="34"/>
      </w:tcPr>
    </w:tblStylePr>
    <w:tblStylePr w:type="band1Vert">
      <w:tcPr>
        <w:shd w:val="clear" w:color="FDE9D8" w:fill="FDE9D8" w:themeFill="accent6" w:themeFillTint="34"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FFFFFF" w:themeFill="light1"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FFFFFF" w:themeFill="light1"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1465">
    <w:name w:val="List Table 1 Light"/>
    <w:basedOn w:val="1389"/>
    <w:uiPriority w:val="99"/>
    <w:tblPr>
      <w:tblStyleRowBandSize w:val="1"/>
      <w:tblStyleColBandSize w:val="1"/>
    </w:tblPr>
    <w:tblStylePr w:type="band1Horz">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466" w:customStyle="1">
    <w:name w:val="List Table 1 Light - Accent 1"/>
    <w:basedOn w:val="1389"/>
    <w:uiPriority w:val="99"/>
    <w:tblPr>
      <w:tblStyleRowBandSize w:val="1"/>
      <w:tblStyleColBandSize w:val="1"/>
    </w:tblPr>
    <w:tblStylePr w:type="band1Horz">
      <w:tcPr>
        <w:shd w:val="clear" w:color="D2DFEE" w:fill="D2DFEE" w:themeFill="accent1" w:themeFillTint="40" w:themeColor="accent1" w:themeTint="40"/>
      </w:tcPr>
    </w:tblStylePr>
    <w:tblStylePr w:type="band1Vert">
      <w:tcPr>
        <w:shd w:val="clear" w:color="D2DFEE" w:fill="D2DFEE" w:themeFill="accent1" w:themeFillTint="40"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1467" w:customStyle="1">
    <w:name w:val="List Table 1 Light - Accent 2"/>
    <w:basedOn w:val="1389"/>
    <w:uiPriority w:val="99"/>
    <w:tblPr>
      <w:tblStyleRowBandSize w:val="1"/>
      <w:tblStyleColBandSize w:val="1"/>
    </w:tblPr>
    <w:tblStylePr w:type="band1Horz">
      <w:tcPr>
        <w:shd w:val="clear" w:color="EFD2D2" w:fill="EFD2D2" w:themeFill="accent2" w:themeFillTint="40" w:themeColor="accent2" w:themeTint="40"/>
      </w:tcPr>
    </w:tblStylePr>
    <w:tblStylePr w:type="band1Vert">
      <w:tcPr>
        <w:shd w:val="clear" w:color="EFD2D2" w:fill="EFD2D2" w:themeFill="accent2" w:themeFillTint="40"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1468" w:customStyle="1">
    <w:name w:val="List Table 1 Light - Accent 3"/>
    <w:basedOn w:val="1389"/>
    <w:uiPriority w:val="99"/>
    <w:tblPr>
      <w:tblStyleRowBandSize w:val="1"/>
      <w:tblStyleColBandSize w:val="1"/>
    </w:tblPr>
    <w:tblStylePr w:type="band1Horz">
      <w:tcPr>
        <w:shd w:val="clear" w:color="E5EED5" w:fill="E5EED5" w:themeFill="accent3" w:themeFillTint="40" w:themeColor="accent3" w:themeTint="40"/>
      </w:tcPr>
    </w:tblStylePr>
    <w:tblStylePr w:type="band1Vert">
      <w:tcPr>
        <w:shd w:val="clear" w:color="E5EED5" w:fill="E5EED5" w:themeFill="accent3" w:themeFillTint="40"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1469" w:customStyle="1">
    <w:name w:val="List Table 1 Light - Accent 4"/>
    <w:basedOn w:val="1389"/>
    <w:uiPriority w:val="99"/>
    <w:tblPr>
      <w:tblStyleRowBandSize w:val="1"/>
      <w:tblStyleColBandSize w:val="1"/>
    </w:tblPr>
    <w:tblStylePr w:type="band1Horz">
      <w:tcPr>
        <w:shd w:val="clear" w:color="DFD8E7" w:fill="DFD8E7" w:themeFill="accent4" w:themeFillTint="40" w:themeColor="accent4" w:themeTint="40"/>
      </w:tcPr>
    </w:tblStylePr>
    <w:tblStylePr w:type="band1Vert">
      <w:tcPr>
        <w:shd w:val="clear" w:color="DFD8E7" w:fill="DFD8E7" w:themeFill="accent4" w:themeFillTint="40"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1470" w:customStyle="1">
    <w:name w:val="List Table 1 Light - Accent 5"/>
    <w:basedOn w:val="1389"/>
    <w:uiPriority w:val="99"/>
    <w:tblPr>
      <w:tblStyleRowBandSize w:val="1"/>
      <w:tblStyleColBandSize w:val="1"/>
    </w:tblPr>
    <w:tblStylePr w:type="band1Horz">
      <w:tcPr>
        <w:shd w:val="clear" w:color="D1EAF0" w:fill="D1EAF0" w:themeFill="accent5" w:themeFillTint="40" w:themeColor="accent5" w:themeTint="40"/>
      </w:tcPr>
    </w:tblStylePr>
    <w:tblStylePr w:type="band1Vert">
      <w:tcPr>
        <w:shd w:val="clear" w:color="D1EAF0" w:fill="D1EAF0" w:themeFill="accent5" w:themeFillTint="40"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1471" w:customStyle="1">
    <w:name w:val="List Table 1 Light - Accent 6"/>
    <w:basedOn w:val="1389"/>
    <w:uiPriority w:val="99"/>
    <w:tblPr>
      <w:tblStyleRowBandSize w:val="1"/>
      <w:tblStyleColBandSize w:val="1"/>
    </w:tblPr>
    <w:tblStylePr w:type="band1Horz">
      <w:tcPr>
        <w:shd w:val="clear" w:color="FDE4D0" w:fill="FDE4D0" w:themeFill="accent6" w:themeFillTint="40" w:themeColor="accent6" w:themeTint="40"/>
      </w:tcPr>
    </w:tblStylePr>
    <w:tblStylePr w:type="band1Vert">
      <w:tcPr>
        <w:shd w:val="clear" w:color="FDE4D0" w:fill="FDE4D0" w:themeFill="accent6" w:themeFillTint="40"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1472">
    <w:name w:val="List Table 2"/>
    <w:basedOn w:val="1389"/>
    <w:uiPriority w:val="99"/>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1473" w:customStyle="1">
    <w:name w:val="List Table 2 - Accent 1"/>
    <w:basedOn w:val="1389"/>
    <w:uiPriority w:val="99"/>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hemeFill="accent1" w:themeFillTint="40" w:themeColor="accent1" w:themeTint="40"/>
      </w:tcPr>
    </w:tblStylePr>
    <w:tblStylePr w:type="band1Vert">
      <w:rPr>
        <w:rFonts w:ascii="Arial" w:hAnsi="Arial"/>
        <w:color w:val="404040"/>
        <w:sz w:val="22"/>
      </w:rPr>
      <w:tcPr>
        <w:shd w:val="clear" w:color="D2DFEE" w:fill="D2DFEE" w:themeFill="accent1" w:themeFillTint="40"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1474" w:customStyle="1">
    <w:name w:val="List Table 2 - Accent 2"/>
    <w:basedOn w:val="1389"/>
    <w:uiPriority w:val="99"/>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hemeFill="accent2" w:themeFillTint="40" w:themeColor="accent2" w:themeTint="40"/>
      </w:tcPr>
    </w:tblStylePr>
    <w:tblStylePr w:type="band1Vert">
      <w:rPr>
        <w:rFonts w:ascii="Arial" w:hAnsi="Arial"/>
        <w:color w:val="404040"/>
        <w:sz w:val="22"/>
      </w:rPr>
      <w:tcPr>
        <w:shd w:val="clear" w:color="EFD2D2" w:fill="EFD2D2" w:themeFill="accent2" w:themeFillTint="40"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1475" w:customStyle="1">
    <w:name w:val="List Table 2 - Accent 3"/>
    <w:basedOn w:val="1389"/>
    <w:uiPriority w:val="99"/>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hemeFill="accent3" w:themeFillTint="40" w:themeColor="accent3" w:themeTint="40"/>
      </w:tcPr>
    </w:tblStylePr>
    <w:tblStylePr w:type="band1Vert">
      <w:rPr>
        <w:rFonts w:ascii="Arial" w:hAnsi="Arial"/>
        <w:color w:val="404040"/>
        <w:sz w:val="22"/>
      </w:rPr>
      <w:tcPr>
        <w:shd w:val="clear" w:color="E5EED5" w:fill="E5EED5" w:themeFill="accent3" w:themeFillTint="40"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1476" w:customStyle="1">
    <w:name w:val="List Table 2 - Accent 4"/>
    <w:basedOn w:val="1389"/>
    <w:uiPriority w:val="99"/>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hemeFill="accent4" w:themeFillTint="40" w:themeColor="accent4" w:themeTint="40"/>
      </w:tcPr>
    </w:tblStylePr>
    <w:tblStylePr w:type="band1Vert">
      <w:rPr>
        <w:rFonts w:ascii="Arial" w:hAnsi="Arial"/>
        <w:color w:val="404040"/>
        <w:sz w:val="22"/>
      </w:rPr>
      <w:tcPr>
        <w:shd w:val="clear" w:color="DFD8E7" w:fill="DFD8E7" w:themeFill="accent4" w:themeFillTint="40"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1477" w:customStyle="1">
    <w:name w:val="List Table 2 - Accent 5"/>
    <w:basedOn w:val="1389"/>
    <w:uiPriority w:val="99"/>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hemeFill="accent5" w:themeFillTint="40" w:themeColor="accent5" w:themeTint="40"/>
      </w:tcPr>
    </w:tblStylePr>
    <w:tblStylePr w:type="band1Vert">
      <w:rPr>
        <w:rFonts w:ascii="Arial" w:hAnsi="Arial"/>
        <w:color w:val="404040"/>
        <w:sz w:val="22"/>
      </w:rPr>
      <w:tcPr>
        <w:shd w:val="clear" w:color="D1EAF0" w:fill="D1EAF0" w:themeFill="accent5" w:themeFillTint="40"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1478" w:customStyle="1">
    <w:name w:val="List Table 2 - Accent 6"/>
    <w:basedOn w:val="1389"/>
    <w:uiPriority w:val="99"/>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hemeFill="accent6" w:themeFillTint="40" w:themeColor="accent6" w:themeTint="40"/>
      </w:tcPr>
    </w:tblStylePr>
    <w:tblStylePr w:type="band1Vert">
      <w:rPr>
        <w:rFonts w:ascii="Arial" w:hAnsi="Arial"/>
        <w:color w:val="404040"/>
        <w:sz w:val="22"/>
      </w:rPr>
      <w:tcPr>
        <w:shd w:val="clear" w:color="FDE4D0" w:fill="FDE4D0" w:themeFill="accent6" w:themeFillTint="40"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1479">
    <w:name w:val="List Table 3"/>
    <w:basedOn w:val="138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1480" w:customStyle="1">
    <w:name w:val="List Table 3 - Accent 1"/>
    <w:basedOn w:val="1389"/>
    <w:uiPriority w:val="99"/>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4F81BD" w:themeFill="accent1" w:themeColor="accent1"/>
      </w:tcPr>
    </w:tblStylePr>
    <w:tblStylePr w:type="lastCol">
      <w:rPr>
        <w:b/>
        <w:color w:val="404040"/>
      </w:rPr>
    </w:tblStylePr>
    <w:tblStylePr w:type="lastRow">
      <w:rPr>
        <w:b/>
        <w:color w:val="404040"/>
      </w:rPr>
    </w:tblStylePr>
  </w:style>
  <w:style w:type="table" w:styleId="1481" w:customStyle="1">
    <w:name w:val="List Table 3 - Accent 2"/>
    <w:basedOn w:val="1389"/>
    <w:uiPriority w:val="99"/>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D99695" w:themeFill="accent2" w:themeFillTint="97" w:themeColor="accent2" w:themeTint="97"/>
      </w:tcPr>
    </w:tblStylePr>
    <w:tblStylePr w:type="lastCol">
      <w:rPr>
        <w:b/>
        <w:color w:val="404040"/>
      </w:rPr>
    </w:tblStylePr>
    <w:tblStylePr w:type="lastRow">
      <w:rPr>
        <w:b/>
        <w:color w:val="404040"/>
      </w:rPr>
    </w:tblStylePr>
  </w:style>
  <w:style w:type="table" w:styleId="1482" w:customStyle="1">
    <w:name w:val="List Table 3 - Accent 3"/>
    <w:basedOn w:val="1389"/>
    <w:uiPriority w:val="99"/>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C3D69B" w:themeFill="accent3" w:themeFillTint="98" w:themeColor="accent3" w:themeTint="98"/>
      </w:tcPr>
    </w:tblStylePr>
    <w:tblStylePr w:type="lastCol">
      <w:rPr>
        <w:b/>
        <w:color w:val="404040"/>
      </w:rPr>
    </w:tblStylePr>
    <w:tblStylePr w:type="lastRow">
      <w:rPr>
        <w:b/>
        <w:color w:val="404040"/>
      </w:rPr>
    </w:tblStylePr>
  </w:style>
  <w:style w:type="table" w:styleId="1483" w:customStyle="1">
    <w:name w:val="List Table 3 - Accent 4"/>
    <w:basedOn w:val="1389"/>
    <w:uiPriority w:val="99"/>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B2A1C6" w:themeFill="accent4" w:themeFillTint="9A" w:themeColor="accent4" w:themeTint="9A"/>
      </w:tcPr>
    </w:tblStylePr>
    <w:tblStylePr w:type="lastCol">
      <w:rPr>
        <w:b/>
        <w:color w:val="404040"/>
      </w:rPr>
    </w:tblStylePr>
    <w:tblStylePr w:type="lastRow">
      <w:rPr>
        <w:b/>
        <w:color w:val="404040"/>
      </w:rPr>
    </w:tblStylePr>
  </w:style>
  <w:style w:type="table" w:styleId="1484" w:customStyle="1">
    <w:name w:val="List Table 3 - Accent 5"/>
    <w:basedOn w:val="1389"/>
    <w:uiPriority w:val="99"/>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92CCDC" w:themeFill="accent5" w:themeFillTint="9A" w:themeColor="accent5" w:themeTint="9A"/>
      </w:tcPr>
    </w:tblStylePr>
    <w:tblStylePr w:type="lastCol">
      <w:rPr>
        <w:b/>
        <w:color w:val="404040"/>
      </w:rPr>
    </w:tblStylePr>
    <w:tblStylePr w:type="lastRow">
      <w:rPr>
        <w:b/>
        <w:color w:val="404040"/>
      </w:rPr>
    </w:tblStylePr>
  </w:style>
  <w:style w:type="table" w:styleId="1485" w:customStyle="1">
    <w:name w:val="List Table 3 - Accent 6"/>
    <w:basedOn w:val="1389"/>
    <w:uiPriority w:val="99"/>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FAC090" w:themeFill="accent6" w:themeFillTint="98" w:themeColor="accent6" w:themeTint="98"/>
      </w:tcPr>
    </w:tblStylePr>
    <w:tblStylePr w:type="lastCol">
      <w:rPr>
        <w:b/>
        <w:color w:val="404040"/>
      </w:rPr>
    </w:tblStylePr>
    <w:tblStylePr w:type="lastRow">
      <w:rPr>
        <w:b/>
        <w:color w:val="404040"/>
      </w:rPr>
    </w:tblStylePr>
  </w:style>
  <w:style w:type="table" w:styleId="1486">
    <w:name w:val="List Table 4"/>
    <w:basedOn w:val="1389"/>
    <w:uiPriority w:val="99"/>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BFBFBF" w:themeFill="text1" w:themeFillTint="40" w:themeColor="text1" w:themeTint="40"/>
      </w:tcPr>
    </w:tblStylePr>
    <w:tblStylePr w:type="band1Vert">
      <w:rPr>
        <w:rFonts w:ascii="Arial" w:hAnsi="Arial"/>
        <w:color w:val="404040"/>
        <w:sz w:val="22"/>
      </w:rPr>
      <w:tcPr>
        <w:shd w:val="clear" w:color="BFBFBF" w:fill="BFBFBF" w:themeFill="text1" w:themeFillTint="40" w:themeColor="text1" w:themeTint="40"/>
      </w:tcPr>
    </w:tblStylePr>
    <w:tblStylePr w:type="firstCol">
      <w:rPr>
        <w:b/>
        <w:color w:val="404040"/>
      </w:rPr>
    </w:tblStylePr>
    <w:tblStylePr w:type="firstRow">
      <w:rPr>
        <w:rFonts w:ascii="Arial" w:hAnsi="Arial"/>
        <w:b/>
        <w:color w:val="FFFFFF"/>
        <w:sz w:val="22"/>
      </w:rPr>
      <w:tcPr>
        <w:shd w:val="clear" w:color="000000" w:fill="000000" w:themeFill="text1" w:themeColor="text1"/>
      </w:tcPr>
    </w:tblStylePr>
    <w:tblStylePr w:type="lastCol">
      <w:rPr>
        <w:b/>
        <w:color w:val="404040"/>
      </w:rPr>
    </w:tblStylePr>
    <w:tblStylePr w:type="lastRow">
      <w:rPr>
        <w:b/>
        <w:color w:val="404040"/>
      </w:rPr>
    </w:tblStylePr>
  </w:style>
  <w:style w:type="table" w:styleId="1487" w:customStyle="1">
    <w:name w:val="List Table 4 - Accent 1"/>
    <w:basedOn w:val="1389"/>
    <w:uiPriority w:val="99"/>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hemeFill="accent1" w:themeFillTint="40" w:themeColor="accent1" w:themeTint="40"/>
      </w:tcPr>
    </w:tblStylePr>
    <w:tblStylePr w:type="band1Vert">
      <w:rPr>
        <w:rFonts w:ascii="Arial" w:hAnsi="Arial"/>
        <w:color w:val="404040"/>
        <w:sz w:val="22"/>
      </w:rPr>
      <w:tcPr>
        <w:shd w:val="clear" w:color="D2DFEE" w:fill="D2DFEE" w:themeFill="accent1" w:themeFillTint="40" w:themeColor="accent1" w:themeTint="40"/>
      </w:tcPr>
    </w:tblStylePr>
    <w:tblStylePr w:type="firstCol">
      <w:rPr>
        <w:b/>
        <w:color w:val="404040"/>
      </w:rPr>
    </w:tblStylePr>
    <w:tblStylePr w:type="firstRow">
      <w:rPr>
        <w:rFonts w:ascii="Arial" w:hAnsi="Arial"/>
        <w:b/>
        <w:color w:val="FFFFFF"/>
        <w:sz w:val="22"/>
      </w:rPr>
      <w:tcPr>
        <w:shd w:val="clear" w:color="4F81BD" w:fill="4F81BD" w:themeFill="accent1" w:themeColor="accent1"/>
      </w:tcPr>
    </w:tblStylePr>
    <w:tblStylePr w:type="lastCol">
      <w:rPr>
        <w:b/>
        <w:color w:val="404040"/>
      </w:rPr>
    </w:tblStylePr>
    <w:tblStylePr w:type="lastRow">
      <w:rPr>
        <w:b/>
        <w:color w:val="404040"/>
      </w:rPr>
    </w:tblStylePr>
  </w:style>
  <w:style w:type="table" w:styleId="1488" w:customStyle="1">
    <w:name w:val="List Table 4 - Accent 2"/>
    <w:basedOn w:val="1389"/>
    <w:uiPriority w:val="99"/>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hemeFill="accent2" w:themeFillTint="40" w:themeColor="accent2" w:themeTint="40"/>
      </w:tcPr>
    </w:tblStylePr>
    <w:tblStylePr w:type="band1Vert">
      <w:rPr>
        <w:rFonts w:ascii="Arial" w:hAnsi="Arial"/>
        <w:color w:val="404040"/>
        <w:sz w:val="22"/>
      </w:rPr>
      <w:tcPr>
        <w:shd w:val="clear" w:color="EFD2D2" w:fill="EFD2D2" w:themeFill="accent2" w:themeFillTint="40" w:themeColor="accent2" w:themeTint="40"/>
      </w:tcPr>
    </w:tblStylePr>
    <w:tblStylePr w:type="firstCol">
      <w:rPr>
        <w:b/>
        <w:color w:val="404040"/>
      </w:rPr>
    </w:tblStylePr>
    <w:tblStylePr w:type="firstRow">
      <w:rPr>
        <w:rFonts w:ascii="Arial" w:hAnsi="Arial"/>
        <w:b/>
        <w:color w:val="FFFFFF"/>
        <w:sz w:val="22"/>
      </w:rPr>
      <w:tcPr>
        <w:shd w:val="clear" w:color="C0504D" w:fill="C0504D" w:themeFill="accent2" w:themeColor="accent2"/>
      </w:tcPr>
    </w:tblStylePr>
    <w:tblStylePr w:type="lastCol">
      <w:rPr>
        <w:b/>
        <w:color w:val="404040"/>
      </w:rPr>
    </w:tblStylePr>
    <w:tblStylePr w:type="lastRow">
      <w:rPr>
        <w:b/>
        <w:color w:val="404040"/>
      </w:rPr>
    </w:tblStylePr>
  </w:style>
  <w:style w:type="table" w:styleId="1489" w:customStyle="1">
    <w:name w:val="List Table 4 - Accent 3"/>
    <w:basedOn w:val="1389"/>
    <w:uiPriority w:val="99"/>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hemeFill="accent3" w:themeFillTint="40" w:themeColor="accent3" w:themeTint="40"/>
      </w:tcPr>
    </w:tblStylePr>
    <w:tblStylePr w:type="band1Vert">
      <w:rPr>
        <w:rFonts w:ascii="Arial" w:hAnsi="Arial"/>
        <w:color w:val="404040"/>
        <w:sz w:val="22"/>
      </w:rPr>
      <w:tcPr>
        <w:shd w:val="clear" w:color="E5EED5" w:fill="E5EED5" w:themeFill="accent3" w:themeFillTint="40" w:themeColor="accent3" w:themeTint="40"/>
      </w:tcPr>
    </w:tblStylePr>
    <w:tblStylePr w:type="firstCol">
      <w:rPr>
        <w:b/>
        <w:color w:val="404040"/>
      </w:rPr>
    </w:tblStylePr>
    <w:tblStylePr w:type="firstRow">
      <w:rPr>
        <w:rFonts w:ascii="Arial" w:hAnsi="Arial"/>
        <w:b/>
        <w:color w:val="FFFFFF"/>
        <w:sz w:val="22"/>
      </w:rPr>
      <w:tcPr>
        <w:shd w:val="clear" w:color="9BBB59" w:fill="9BBB59" w:themeFill="accent3" w:themeColor="accent3"/>
      </w:tcPr>
    </w:tblStylePr>
    <w:tblStylePr w:type="lastCol">
      <w:rPr>
        <w:b/>
        <w:color w:val="404040"/>
      </w:rPr>
    </w:tblStylePr>
    <w:tblStylePr w:type="lastRow">
      <w:rPr>
        <w:b/>
        <w:color w:val="404040"/>
      </w:rPr>
    </w:tblStylePr>
  </w:style>
  <w:style w:type="table" w:styleId="1490" w:customStyle="1">
    <w:name w:val="List Table 4 - Accent 4"/>
    <w:basedOn w:val="1389"/>
    <w:uiPriority w:val="99"/>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hemeFill="accent4" w:themeFillTint="40" w:themeColor="accent4" w:themeTint="40"/>
      </w:tcPr>
    </w:tblStylePr>
    <w:tblStylePr w:type="band1Vert">
      <w:rPr>
        <w:rFonts w:ascii="Arial" w:hAnsi="Arial"/>
        <w:color w:val="404040"/>
        <w:sz w:val="22"/>
      </w:rPr>
      <w:tcPr>
        <w:shd w:val="clear" w:color="DFD8E7" w:fill="DFD8E7" w:themeFill="accent4" w:themeFillTint="40" w:themeColor="accent4" w:themeTint="40"/>
      </w:tcPr>
    </w:tblStylePr>
    <w:tblStylePr w:type="firstCol">
      <w:rPr>
        <w:b/>
        <w:color w:val="404040"/>
      </w:rPr>
    </w:tblStylePr>
    <w:tblStylePr w:type="firstRow">
      <w:rPr>
        <w:rFonts w:ascii="Arial" w:hAnsi="Arial"/>
        <w:b/>
        <w:color w:val="FFFFFF"/>
        <w:sz w:val="22"/>
      </w:rPr>
      <w:tcPr>
        <w:shd w:val="clear" w:color="8064A2" w:fill="8064A2" w:themeFill="accent4" w:themeColor="accent4"/>
      </w:tcPr>
    </w:tblStylePr>
    <w:tblStylePr w:type="lastCol">
      <w:rPr>
        <w:b/>
        <w:color w:val="404040"/>
      </w:rPr>
    </w:tblStylePr>
    <w:tblStylePr w:type="lastRow">
      <w:rPr>
        <w:b/>
        <w:color w:val="404040"/>
      </w:rPr>
    </w:tblStylePr>
  </w:style>
  <w:style w:type="table" w:styleId="1491" w:customStyle="1">
    <w:name w:val="List Table 4 - Accent 5"/>
    <w:basedOn w:val="1389"/>
    <w:uiPriority w:val="99"/>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hemeFill="accent5" w:themeFillTint="40" w:themeColor="accent5" w:themeTint="40"/>
      </w:tcPr>
    </w:tblStylePr>
    <w:tblStylePr w:type="band1Vert">
      <w:rPr>
        <w:rFonts w:ascii="Arial" w:hAnsi="Arial"/>
        <w:color w:val="404040"/>
        <w:sz w:val="22"/>
      </w:rPr>
      <w:tcPr>
        <w:shd w:val="clear" w:color="D1EAF0" w:fill="D1EAF0" w:themeFill="accent5" w:themeFillTint="40" w:themeColor="accent5" w:themeTint="40"/>
      </w:tcPr>
    </w:tblStylePr>
    <w:tblStylePr w:type="firstCol">
      <w:rPr>
        <w:b/>
        <w:color w:val="404040"/>
      </w:rPr>
    </w:tblStylePr>
    <w:tblStylePr w:type="firstRow">
      <w:rPr>
        <w:rFonts w:ascii="Arial" w:hAnsi="Arial"/>
        <w:b/>
        <w:color w:val="FFFFFF"/>
        <w:sz w:val="22"/>
      </w:rPr>
      <w:tcPr>
        <w:shd w:val="clear" w:color="4BACC6" w:fill="4BACC6" w:themeFill="accent5" w:themeColor="accent5"/>
      </w:tcPr>
    </w:tblStylePr>
    <w:tblStylePr w:type="lastCol">
      <w:rPr>
        <w:b/>
        <w:color w:val="404040"/>
      </w:rPr>
    </w:tblStylePr>
    <w:tblStylePr w:type="lastRow">
      <w:rPr>
        <w:b/>
        <w:color w:val="404040"/>
      </w:rPr>
    </w:tblStylePr>
  </w:style>
  <w:style w:type="table" w:styleId="1492" w:customStyle="1">
    <w:name w:val="List Table 4 - Accent 6"/>
    <w:basedOn w:val="1389"/>
    <w:uiPriority w:val="99"/>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hemeFill="accent6" w:themeFillTint="40" w:themeColor="accent6" w:themeTint="40"/>
      </w:tcPr>
    </w:tblStylePr>
    <w:tblStylePr w:type="band1Vert">
      <w:rPr>
        <w:rFonts w:ascii="Arial" w:hAnsi="Arial"/>
        <w:color w:val="404040"/>
        <w:sz w:val="22"/>
      </w:rPr>
      <w:tcPr>
        <w:shd w:val="clear" w:color="FDE4D0" w:fill="FDE4D0" w:themeFill="accent6" w:themeFillTint="40" w:themeColor="accent6" w:themeTint="40"/>
      </w:tcPr>
    </w:tblStylePr>
    <w:tblStylePr w:type="firstCol">
      <w:rPr>
        <w:b/>
        <w:color w:val="404040"/>
      </w:rPr>
    </w:tblStylePr>
    <w:tblStylePr w:type="firstRow">
      <w:rPr>
        <w:rFonts w:ascii="Arial" w:hAnsi="Arial"/>
        <w:b/>
        <w:color w:val="FFFFFF"/>
        <w:sz w:val="22"/>
      </w:rPr>
      <w:tcPr>
        <w:shd w:val="clear" w:color="F79646" w:fill="F79646" w:themeFill="accent6" w:themeColor="accent6"/>
      </w:tcPr>
    </w:tblStylePr>
    <w:tblStylePr w:type="lastCol">
      <w:rPr>
        <w:b/>
        <w:color w:val="404040"/>
      </w:rPr>
    </w:tblStylePr>
    <w:tblStylePr w:type="lastRow">
      <w:rPr>
        <w:b/>
        <w:color w:val="404040"/>
      </w:rPr>
    </w:tblStylePr>
  </w:style>
  <w:style w:type="table" w:styleId="1493">
    <w:name w:val="List Table 5 Dark"/>
    <w:basedOn w:val="1389"/>
    <w:uiPriority w:val="99"/>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hemeFill="text1" w:themeFillTint="80" w:themeColor="text1" w:themeTint="80"/>
    </w:tblPr>
    <w:tblStylePr w:type="band1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1Vert">
      <w:tcPr>
        <w:shd w:val="clear" w:color="7F7F7F" w:fill="7F7F7F" w:themeFill="text1" w:themeFillTint="80" w:themeColor="text1" w:themeTint="80"/>
        <w:tcBorders>
          <w:left w:val="single" w:color="FFFFFF" w:sz="4" w:space="0" w:themeColor="light1"/>
          <w:right w:val="single" w:color="FFFFFF" w:sz="4" w:space="0" w:themeColor="light1"/>
        </w:tcBorders>
      </w:tcPr>
    </w:tblStylePr>
    <w:tblStylePr w:type="band2Horz">
      <w:tcPr>
        <w:shd w:val="clear" w:color="7F7F7F" w:fill="7F7F7F" w:themeFill="text1" w:themeFillTint="80"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hemeFill="text1" w:themeFillTint="80"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1494" w:customStyle="1">
    <w:name w:val="List Table 5 Dark - Accent 1"/>
    <w:basedOn w:val="1389"/>
    <w:uiPriority w:val="99"/>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4F81BD" w:themeFill="accent1" w:themeColor="accent1"/>
    </w:tblPr>
    <w:tblStylePr w:type="band1Horz">
      <w:tcPr>
        <w:shd w:val="clear" w:color="4F81BD" w:fill="4F81BD" w:themeFill="accent1" w:themeColor="accent1"/>
        <w:tcBorders>
          <w:top w:val="single" w:color="FFFFFF" w:sz="4" w:space="0" w:themeColor="light1"/>
          <w:bottom w:val="single" w:color="FFFFFF" w:sz="4" w:space="0" w:themeColor="light1"/>
        </w:tcBorders>
      </w:tcPr>
    </w:tblStylePr>
    <w:tblStylePr w:type="band1Vert">
      <w:tcPr>
        <w:shd w:val="clear" w:color="4F81BD" w:fill="4F81BD" w:themeFill="accent1" w:themeColor="accent1"/>
        <w:tcBorders>
          <w:left w:val="single" w:color="FFFFFF" w:sz="4" w:space="0" w:themeColor="light1"/>
          <w:right w:val="single" w:color="FFFFFF" w:sz="4" w:space="0" w:themeColor="light1"/>
        </w:tcBorders>
      </w:tcPr>
    </w:tblStylePr>
    <w:tblStylePr w:type="band2Horz">
      <w:tcPr>
        <w:shd w:val="clear" w:color="4F81BD" w:fill="4F81BD" w:themeFill="accent1"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4F81BD" w:themeFill="accent1"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1495" w:customStyle="1">
    <w:name w:val="List Table 5 Dark - Accent 2"/>
    <w:basedOn w:val="1389"/>
    <w:uiPriority w:val="99"/>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D99695" w:themeFill="accent2" w:themeFillTint="97" w:themeColor="accent2" w:themeTint="97"/>
    </w:tblPr>
    <w:tblStylePr w:type="band1Horz">
      <w:tcPr>
        <w:shd w:val="clear" w:color="D99695" w:fill="D99695" w:themeFill="accent2" w:themeFillTint="97" w:themeColor="accent2" w:themeTint="97"/>
        <w:tcBorders>
          <w:top w:val="single" w:color="FFFFFF" w:sz="4" w:space="0" w:themeColor="light1"/>
          <w:bottom w:val="single" w:color="FFFFFF" w:sz="4" w:space="0" w:themeColor="light1"/>
        </w:tcBorders>
      </w:tcPr>
    </w:tblStylePr>
    <w:tblStylePr w:type="band1Vert">
      <w:tcPr>
        <w:shd w:val="clear" w:color="D99695" w:fill="D99695" w:themeFill="accent2" w:themeFillTint="97" w:themeColor="accent2" w:themeTint="97"/>
        <w:tcBorders>
          <w:left w:val="single" w:color="FFFFFF" w:sz="4" w:space="0" w:themeColor="light1"/>
          <w:right w:val="single" w:color="FFFFFF" w:sz="4" w:space="0" w:themeColor="light1"/>
        </w:tcBorders>
      </w:tcPr>
    </w:tblStylePr>
    <w:tblStylePr w:type="band2Horz">
      <w:tcPr>
        <w:shd w:val="clear" w:color="D99695" w:fill="D99695" w:themeFill="accent2" w:themeFillTint="97"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D99695" w:themeFill="accent2" w:themeFillTint="97"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1496" w:customStyle="1">
    <w:name w:val="List Table 5 Dark - Accent 3"/>
    <w:basedOn w:val="1389"/>
    <w:uiPriority w:val="99"/>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C3D69B" w:themeFill="accent3" w:themeFillTint="98" w:themeColor="accent3" w:themeTint="98"/>
    </w:tblPr>
    <w:tblStylePr w:type="band1Horz">
      <w:tcPr>
        <w:shd w:val="clear" w:color="C3D69B" w:fill="C3D69B" w:themeFill="accent3" w:themeFillTint="98" w:themeColor="accent3" w:themeTint="98"/>
        <w:tcBorders>
          <w:top w:val="single" w:color="FFFFFF" w:sz="4" w:space="0" w:themeColor="light1"/>
          <w:bottom w:val="single" w:color="FFFFFF" w:sz="4" w:space="0" w:themeColor="light1"/>
        </w:tcBorders>
      </w:tcPr>
    </w:tblStylePr>
    <w:tblStylePr w:type="band1Vert">
      <w:tcPr>
        <w:shd w:val="clear" w:color="C3D69B" w:fill="C3D69B" w:themeFill="accent3" w:themeFillTint="98" w:themeColor="accent3" w:themeTint="98"/>
        <w:tcBorders>
          <w:left w:val="single" w:color="FFFFFF" w:sz="4" w:space="0" w:themeColor="light1"/>
          <w:right w:val="single" w:color="FFFFFF" w:sz="4" w:space="0" w:themeColor="light1"/>
        </w:tcBorders>
      </w:tcPr>
    </w:tblStylePr>
    <w:tblStylePr w:type="band2Horz">
      <w:tcPr>
        <w:shd w:val="clear" w:color="C3D69B" w:fill="C3D69B" w:themeFill="accent3" w:themeFillTint="98"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C3D69B" w:themeFill="accent3" w:themeFillTint="98"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1497" w:customStyle="1">
    <w:name w:val="List Table 5 Dark - Accent 4"/>
    <w:basedOn w:val="1389"/>
    <w:uiPriority w:val="99"/>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B2A1C6" w:themeFill="accent4" w:themeFillTint="9A" w:themeColor="accent4" w:themeTint="9A"/>
    </w:tblPr>
    <w:tblStylePr w:type="band1Horz">
      <w:tcPr>
        <w:shd w:val="clear" w:color="B2A1C6" w:fill="B2A1C6" w:themeFill="accent4" w:themeFillTint="9A" w:themeColor="accent4" w:themeTint="9A"/>
        <w:tcBorders>
          <w:top w:val="single" w:color="FFFFFF" w:sz="4" w:space="0" w:themeColor="light1"/>
          <w:bottom w:val="single" w:color="FFFFFF" w:sz="4" w:space="0" w:themeColor="light1"/>
        </w:tcBorders>
      </w:tcPr>
    </w:tblStylePr>
    <w:tblStylePr w:type="band1Vert">
      <w:tcPr>
        <w:shd w:val="clear" w:color="B2A1C6" w:fill="B2A1C6" w:themeFill="accent4" w:themeFillTint="9A" w:themeColor="accent4" w:themeTint="9A"/>
        <w:tcBorders>
          <w:left w:val="single" w:color="FFFFFF" w:sz="4" w:space="0" w:themeColor="light1"/>
          <w:right w:val="single" w:color="FFFFFF" w:sz="4" w:space="0" w:themeColor="light1"/>
        </w:tcBorders>
      </w:tcPr>
    </w:tblStylePr>
    <w:tblStylePr w:type="band2Horz">
      <w:tcPr>
        <w:shd w:val="clear" w:color="B2A1C6" w:fill="B2A1C6" w:themeFill="accent4" w:themeFillTint="9A"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B2A1C6" w:themeFill="accent4" w:themeFillTint="9A"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1498" w:customStyle="1">
    <w:name w:val="List Table 5 Dark - Accent 5"/>
    <w:basedOn w:val="1389"/>
    <w:uiPriority w:val="99"/>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92CCDC" w:themeFill="accent5" w:themeFillTint="9A" w:themeColor="accent5" w:themeTint="9A"/>
    </w:tblPr>
    <w:tblStylePr w:type="band1Horz">
      <w:tcPr>
        <w:shd w:val="clear" w:color="92CCDC" w:fill="92CCDC" w:themeFill="accent5" w:themeFillTint="9A" w:themeColor="accent5" w:themeTint="9A"/>
        <w:tcBorders>
          <w:top w:val="single" w:color="FFFFFF" w:sz="4" w:space="0" w:themeColor="light1"/>
          <w:bottom w:val="single" w:color="FFFFFF" w:sz="4" w:space="0" w:themeColor="light1"/>
        </w:tcBorders>
      </w:tcPr>
    </w:tblStylePr>
    <w:tblStylePr w:type="band1Vert">
      <w:tcPr>
        <w:shd w:val="clear" w:color="92CCDC" w:fill="92CCDC" w:themeFill="accent5" w:themeFillTint="9A" w:themeColor="accent5" w:themeTint="9A"/>
        <w:tcBorders>
          <w:left w:val="single" w:color="FFFFFF" w:sz="4" w:space="0" w:themeColor="light1"/>
          <w:right w:val="single" w:color="FFFFFF" w:sz="4" w:space="0" w:themeColor="light1"/>
        </w:tcBorders>
      </w:tcPr>
    </w:tblStylePr>
    <w:tblStylePr w:type="band2Horz">
      <w:tcPr>
        <w:shd w:val="clear" w:color="92CCDC" w:fill="92CCDC" w:themeFill="accent5" w:themeFillTint="9A"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92CCDC" w:themeFill="accent5" w:themeFillTint="9A"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1499" w:customStyle="1">
    <w:name w:val="List Table 5 Dark - Accent 6"/>
    <w:basedOn w:val="1389"/>
    <w:uiPriority w:val="99"/>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FAC090" w:themeFill="accent6" w:themeFillTint="98" w:themeColor="accent6" w:themeTint="98"/>
    </w:tblPr>
    <w:tblStylePr w:type="band1Horz">
      <w:tcPr>
        <w:shd w:val="clear" w:color="FAC090" w:fill="FAC090" w:themeFill="accent6" w:themeFillTint="98" w:themeColor="accent6" w:themeTint="98"/>
        <w:tcBorders>
          <w:top w:val="single" w:color="FFFFFF" w:sz="4" w:space="0" w:themeColor="light1"/>
          <w:bottom w:val="single" w:color="FFFFFF" w:sz="4" w:space="0" w:themeColor="light1"/>
        </w:tcBorders>
      </w:tcPr>
    </w:tblStylePr>
    <w:tblStylePr w:type="band1Vert">
      <w:tcPr>
        <w:shd w:val="clear" w:color="FAC090" w:fill="FAC090" w:themeFill="accent6" w:themeFillTint="98" w:themeColor="accent6" w:themeTint="98"/>
        <w:tcBorders>
          <w:left w:val="single" w:color="FFFFFF" w:sz="4" w:space="0" w:themeColor="light1"/>
          <w:right w:val="single" w:color="FFFFFF" w:sz="4" w:space="0" w:themeColor="light1"/>
        </w:tcBorders>
      </w:tcPr>
    </w:tblStylePr>
    <w:tblStylePr w:type="band2Horz">
      <w:tcPr>
        <w:shd w:val="clear" w:color="FAC090" w:fill="FAC090" w:themeFill="accent6" w:themeFillTint="98"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FAC090" w:themeFill="accent6" w:themeFillTint="98"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1500">
    <w:name w:val="List Table 6 Colorful"/>
    <w:basedOn w:val="1389"/>
    <w:uiPriority w:val="99"/>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1501" w:customStyle="1">
    <w:name w:val="List Table 6 Colorful - Accent 1"/>
    <w:basedOn w:val="1389"/>
    <w:uiPriority w:val="99"/>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D2DFEE" w:themeFill="accent1" w:themeFillTint="40" w:themeColor="accent1" w:themeTint="40"/>
      </w:tcPr>
    </w:tblStylePr>
    <w:tblStylePr w:type="band1Vert">
      <w:tcPr>
        <w:shd w:val="clear" w:color="D2DFEE" w:fill="D2DFEE" w:themeFill="accent1" w:themeFillTint="40"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1502" w:customStyle="1">
    <w:name w:val="List Table 6 Colorful - Accent 2"/>
    <w:basedOn w:val="1389"/>
    <w:uiPriority w:val="99"/>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hemeFill="accent2" w:themeFillTint="40" w:themeColor="accent2" w:themeTint="40"/>
      </w:tcPr>
    </w:tblStylePr>
    <w:tblStylePr w:type="band1Vert">
      <w:tcPr>
        <w:shd w:val="clear" w:color="EFD2D2" w:fill="EFD2D2" w:themeFill="accent2" w:themeFillTint="40"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1503" w:customStyle="1">
    <w:name w:val="List Table 6 Colorful - Accent 3"/>
    <w:basedOn w:val="1389"/>
    <w:uiPriority w:val="99"/>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hemeFill="accent3" w:themeFillTint="40" w:themeColor="accent3" w:themeTint="40"/>
      </w:tcPr>
    </w:tblStylePr>
    <w:tblStylePr w:type="band1Vert">
      <w:tcPr>
        <w:shd w:val="clear" w:color="E5EED5" w:fill="E5EED5" w:themeFill="accent3" w:themeFillTint="40"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1504" w:customStyle="1">
    <w:name w:val="List Table 6 Colorful - Accent 4"/>
    <w:basedOn w:val="1389"/>
    <w:uiPriority w:val="99"/>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hemeFill="accent4" w:themeFillTint="40" w:themeColor="accent4" w:themeTint="40"/>
      </w:tcPr>
    </w:tblStylePr>
    <w:tblStylePr w:type="band1Vert">
      <w:tcPr>
        <w:shd w:val="clear" w:color="DFD8E7" w:fill="DFD8E7" w:themeFill="accent4" w:themeFillTint="40"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1505" w:customStyle="1">
    <w:name w:val="List Table 6 Colorful - Accent 5"/>
    <w:basedOn w:val="1389"/>
    <w:uiPriority w:val="99"/>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hemeFill="accent5" w:themeFillTint="40" w:themeColor="accent5" w:themeTint="40"/>
      </w:tcPr>
    </w:tblStylePr>
    <w:tblStylePr w:type="band1Vert">
      <w:tcPr>
        <w:shd w:val="clear" w:color="D1EAF0" w:fill="D1EAF0" w:themeFill="accent5" w:themeFillTint="40"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1506" w:customStyle="1">
    <w:name w:val="List Table 6 Colorful - Accent 6"/>
    <w:basedOn w:val="1389"/>
    <w:uiPriority w:val="99"/>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hemeFill="accent6" w:themeFillTint="40" w:themeColor="accent6" w:themeTint="40"/>
      </w:tcPr>
    </w:tblStylePr>
    <w:tblStylePr w:type="band1Vert">
      <w:tcPr>
        <w:shd w:val="clear" w:color="FDE4D0" w:fill="FDE4D0" w:themeFill="accent6" w:themeFillTint="40"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1507">
    <w:name w:val="List Table 7 Colorful"/>
    <w:basedOn w:val="1389"/>
    <w:uiPriority w:val="99"/>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BFBFBF" w:themeFill="text1" w:themeFillTint="40" w:themeColor="text1" w:themeTint="40"/>
      </w:tcPr>
    </w:tblStylePr>
    <w:tblStylePr w:type="band1Vert">
      <w:tcPr>
        <w:shd w:val="clear" w:color="BFBFBF" w:fill="BFBFBF" w:themeFill="text1" w:themeFillTint="40"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hemeFill="light1"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hemeFill="light1"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1508" w:customStyle="1">
    <w:name w:val="List Table 7 Colorful - Accent 1"/>
    <w:basedOn w:val="1389"/>
    <w:uiPriority w:val="99"/>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D2DFEE" w:themeFill="accent1" w:themeFillTint="40" w:themeColor="accent1" w:themeTint="40"/>
      </w:tcPr>
    </w:tblStylePr>
    <w:tblStylePr w:type="band1Vert">
      <w:tcPr>
        <w:shd w:val="clear" w:color="D2DFEE" w:fill="D2DFEE" w:themeFill="accent1" w:themeFillTint="40"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FFFFFF" w:themeFill="light1"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FFFFFF" w:themeFill="light1" w:themeColor="light1"/>
        <w:tcBorders>
          <w:left w:val="none" w:color="000000" w:sz="4" w:space="0"/>
          <w:top w:val="single" w:color="4F81BD" w:sz="4" w:space="0" w:themeColor="accent1"/>
          <w:right w:val="none" w:color="000000" w:sz="4" w:space="0"/>
          <w:bottom w:val="none" w:color="000000" w:sz="4" w:space="0"/>
        </w:tcBorders>
      </w:tcPr>
    </w:tblStylePr>
  </w:style>
  <w:style w:type="table" w:styleId="1509" w:customStyle="1">
    <w:name w:val="List Table 7 Colorful - Accent 2"/>
    <w:basedOn w:val="1389"/>
    <w:uiPriority w:val="99"/>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hemeFill="accent2" w:themeFillTint="40" w:themeColor="accent2" w:themeTint="40"/>
      </w:tcPr>
    </w:tblStylePr>
    <w:tblStylePr w:type="band1Vert">
      <w:tcPr>
        <w:shd w:val="clear" w:color="EFD2D2" w:fill="EFD2D2" w:themeFill="accent2" w:themeFillTint="40"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FFFFFF" w:themeFill="light1"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FFFFFF" w:themeFill="light1"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1510" w:customStyle="1">
    <w:name w:val="List Table 7 Colorful - Accent 3"/>
    <w:basedOn w:val="1389"/>
    <w:uiPriority w:val="99"/>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hemeFill="accent3" w:themeFillTint="40" w:themeColor="accent3" w:themeTint="40"/>
      </w:tcPr>
    </w:tblStylePr>
    <w:tblStylePr w:type="band1Vert">
      <w:tcPr>
        <w:shd w:val="clear" w:color="E5EED5" w:fill="E5EED5" w:themeFill="accent3" w:themeFillTint="40"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FFFFFF" w:themeFill="light1"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FFFFFF" w:themeFill="light1"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1511" w:customStyle="1">
    <w:name w:val="List Table 7 Colorful - Accent 4"/>
    <w:basedOn w:val="1389"/>
    <w:uiPriority w:val="99"/>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hemeFill="accent4" w:themeFillTint="40" w:themeColor="accent4" w:themeTint="40"/>
      </w:tcPr>
    </w:tblStylePr>
    <w:tblStylePr w:type="band1Vert">
      <w:tcPr>
        <w:shd w:val="clear" w:color="DFD8E7" w:fill="DFD8E7" w:themeFill="accent4" w:themeFillTint="40"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FFFFFF" w:themeFill="light1"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1512" w:customStyle="1">
    <w:name w:val="List Table 7 Colorful - Accent 5"/>
    <w:basedOn w:val="1389"/>
    <w:uiPriority w:val="99"/>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hemeFill="accent5" w:themeFillTint="40" w:themeColor="accent5" w:themeTint="40"/>
      </w:tcPr>
    </w:tblStylePr>
    <w:tblStylePr w:type="band1Vert">
      <w:tcPr>
        <w:shd w:val="clear" w:color="D1EAF0" w:fill="D1EAF0" w:themeFill="accent5" w:themeFillTint="40"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FFFFFF" w:themeFill="light1"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FFFFFF" w:themeFill="light1"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1513" w:customStyle="1">
    <w:name w:val="List Table 7 Colorful - Accent 6"/>
    <w:basedOn w:val="1389"/>
    <w:uiPriority w:val="99"/>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hemeFill="accent6" w:themeFillTint="40" w:themeColor="accent6" w:themeTint="40"/>
      </w:tcPr>
    </w:tblStylePr>
    <w:tblStylePr w:type="band1Vert">
      <w:tcPr>
        <w:shd w:val="clear" w:color="FDE4D0" w:fill="FDE4D0" w:themeFill="accent6" w:themeFillTint="40"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FFFFFF" w:themeFill="light1"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FFFFFF" w:themeFill="light1"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1514" w:customStyle="1">
    <w:name w:val="Lined - Accent"/>
    <w:basedOn w:val="1389"/>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1515" w:customStyle="1">
    <w:name w:val="Lined - Accent 1"/>
    <w:basedOn w:val="1389"/>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hemeFill="accent1" w:themeFillTint="50" w:themeColor="accent1" w:themeTint="50"/>
      </w:tcPr>
    </w:tblStylePr>
    <w:tblStylePr w:type="band2Vert">
      <w:rPr>
        <w:rFonts w:ascii="Arial" w:hAnsi="Arial"/>
        <w:color w:val="404040"/>
        <w:sz w:val="22"/>
      </w:rPr>
      <w:tcPr>
        <w:shd w:val="clear" w:color="C7D7EA" w:fill="C7D7EA" w:themeFill="accent1" w:themeFillTint="50" w:themeColor="accent1" w:themeTint="50"/>
      </w:tcPr>
    </w:tblStylePr>
    <w:tblStylePr w:type="firstCol">
      <w:rPr>
        <w:rFonts w:ascii="Arial" w:hAnsi="Arial"/>
        <w:color w:val="F2F2F2"/>
        <w:sz w:val="22"/>
      </w:rPr>
      <w:tcPr>
        <w:shd w:val="clear" w:color="5D8AC2" w:fill="5D8AC2" w:themeFill="accent1" w:themeFillTint="EA" w:themeColor="accent1" w:themeTint="EA"/>
      </w:tcPr>
    </w:tblStylePr>
    <w:tblStylePr w:type="firstRow">
      <w:rPr>
        <w:rFonts w:ascii="Arial" w:hAnsi="Arial"/>
        <w:color w:val="F2F2F2"/>
        <w:sz w:val="22"/>
      </w:rPr>
      <w:tcPr>
        <w:shd w:val="clear" w:color="5D8AC2" w:fill="5D8AC2" w:themeFill="accent1" w:themeFillTint="EA" w:themeColor="accent1" w:themeTint="EA"/>
      </w:tcPr>
    </w:tblStylePr>
    <w:tblStylePr w:type="lastCol">
      <w:rPr>
        <w:rFonts w:ascii="Arial" w:hAnsi="Arial"/>
        <w:color w:val="F2F2F2"/>
        <w:sz w:val="22"/>
      </w:rPr>
      <w:tcPr>
        <w:shd w:val="clear" w:color="5D8AC2" w:fill="5D8AC2" w:themeFill="accent1" w:themeFillTint="EA" w:themeColor="accent1" w:themeTint="EA"/>
      </w:tcPr>
    </w:tblStylePr>
    <w:tblStylePr w:type="lastRow">
      <w:rPr>
        <w:rFonts w:ascii="Arial" w:hAnsi="Arial"/>
        <w:color w:val="F2F2F2"/>
        <w:sz w:val="22"/>
      </w:rPr>
      <w:tcPr>
        <w:shd w:val="clear" w:color="5D8AC2" w:fill="5D8AC2" w:themeFill="accent1" w:themeFillTint="EA" w:themeColor="accent1" w:themeTint="EA"/>
      </w:tcPr>
    </w:tblStylePr>
  </w:style>
  <w:style w:type="table" w:styleId="1516" w:customStyle="1">
    <w:name w:val="Lined - Accent 2"/>
    <w:basedOn w:val="1389"/>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hemeFill="accent2" w:themeFillTint="32" w:themeColor="accent2" w:themeTint="32"/>
      </w:tcPr>
    </w:tblStylePr>
    <w:tblStylePr w:type="band2Vert">
      <w:rPr>
        <w:rFonts w:ascii="Arial" w:hAnsi="Arial"/>
        <w:color w:val="404040"/>
        <w:sz w:val="22"/>
      </w:rPr>
      <w:tcPr>
        <w:shd w:val="clear" w:color="F2DCDC" w:fill="F2DCDC" w:themeFill="accent2" w:themeFillTint="32" w:themeColor="accent2" w:themeTint="32"/>
      </w:tcPr>
    </w:tblStylePr>
    <w:tblStylePr w:type="firstCol">
      <w:rPr>
        <w:rFonts w:ascii="Arial" w:hAnsi="Arial"/>
        <w:color w:val="F2F2F2"/>
        <w:sz w:val="22"/>
      </w:rPr>
      <w:tcPr>
        <w:shd w:val="clear" w:color="D99695" w:fill="D99695" w:themeFill="accent2" w:themeFillTint="97" w:themeColor="accent2" w:themeTint="97"/>
      </w:tcPr>
    </w:tblStylePr>
    <w:tblStylePr w:type="firstRow">
      <w:rPr>
        <w:rFonts w:ascii="Arial" w:hAnsi="Arial"/>
        <w:color w:val="F2F2F2"/>
        <w:sz w:val="22"/>
      </w:rPr>
      <w:tcPr>
        <w:shd w:val="clear" w:color="D99695" w:fill="D99695" w:themeFill="accent2" w:themeFillTint="97" w:themeColor="accent2" w:themeTint="97"/>
      </w:tcPr>
    </w:tblStylePr>
    <w:tblStylePr w:type="lastCol">
      <w:rPr>
        <w:rFonts w:ascii="Arial" w:hAnsi="Arial"/>
        <w:color w:val="F2F2F2"/>
        <w:sz w:val="22"/>
      </w:rPr>
      <w:tcPr>
        <w:shd w:val="clear" w:color="D99695" w:fill="D99695" w:themeFill="accent2" w:themeFillTint="97" w:themeColor="accent2" w:themeTint="97"/>
      </w:tcPr>
    </w:tblStylePr>
    <w:tblStylePr w:type="lastRow">
      <w:rPr>
        <w:rFonts w:ascii="Arial" w:hAnsi="Arial"/>
        <w:color w:val="F2F2F2"/>
        <w:sz w:val="22"/>
      </w:rPr>
      <w:tcPr>
        <w:shd w:val="clear" w:color="D99695" w:fill="D99695" w:themeFill="accent2" w:themeFillTint="97" w:themeColor="accent2" w:themeTint="97"/>
      </w:tcPr>
    </w:tblStylePr>
  </w:style>
  <w:style w:type="table" w:styleId="1517" w:customStyle="1">
    <w:name w:val="Lined - Accent 3"/>
    <w:basedOn w:val="1389"/>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hemeFill="accent3" w:themeFillTint="34" w:themeColor="accent3" w:themeTint="34"/>
      </w:tcPr>
    </w:tblStylePr>
    <w:tblStylePr w:type="band2Vert">
      <w:rPr>
        <w:rFonts w:ascii="Arial" w:hAnsi="Arial"/>
        <w:color w:val="404040"/>
        <w:sz w:val="22"/>
      </w:rPr>
      <w:tcPr>
        <w:shd w:val="clear" w:color="EAF1DC" w:fill="EAF1DC" w:themeFill="accent3" w:themeFillTint="34" w:themeColor="accent3" w:themeTint="34"/>
      </w:tcPr>
    </w:tblStylePr>
    <w:tblStylePr w:type="firstCol">
      <w:rPr>
        <w:rFonts w:ascii="Arial" w:hAnsi="Arial"/>
        <w:color w:val="F2F2F2"/>
        <w:sz w:val="22"/>
      </w:rPr>
      <w:tcPr>
        <w:shd w:val="clear" w:color="9ABB59" w:fill="9ABB59" w:themeFill="accent3" w:themeFillTint="FE" w:themeColor="accent3" w:themeTint="FE"/>
      </w:tcPr>
    </w:tblStylePr>
    <w:tblStylePr w:type="firstRow">
      <w:rPr>
        <w:rFonts w:ascii="Arial" w:hAnsi="Arial"/>
        <w:color w:val="F2F2F2"/>
        <w:sz w:val="22"/>
      </w:rPr>
      <w:tcPr>
        <w:shd w:val="clear" w:color="9ABB59" w:fill="9ABB59" w:themeFill="accent3" w:themeFillTint="FE" w:themeColor="accent3" w:themeTint="FE"/>
      </w:tcPr>
    </w:tblStylePr>
    <w:tblStylePr w:type="lastCol">
      <w:rPr>
        <w:rFonts w:ascii="Arial" w:hAnsi="Arial"/>
        <w:color w:val="F2F2F2"/>
        <w:sz w:val="22"/>
      </w:rPr>
      <w:tcPr>
        <w:shd w:val="clear" w:color="9ABB59" w:fill="9ABB59" w:themeFill="accent3" w:themeFillTint="FE" w:themeColor="accent3" w:themeTint="FE"/>
      </w:tcPr>
    </w:tblStylePr>
    <w:tblStylePr w:type="lastRow">
      <w:rPr>
        <w:rFonts w:ascii="Arial" w:hAnsi="Arial"/>
        <w:color w:val="F2F2F2"/>
        <w:sz w:val="22"/>
      </w:rPr>
      <w:tcPr>
        <w:shd w:val="clear" w:color="9ABB59" w:fill="9ABB59" w:themeFill="accent3" w:themeFillTint="FE" w:themeColor="accent3" w:themeTint="FE"/>
      </w:tcPr>
    </w:tblStylePr>
  </w:style>
  <w:style w:type="table" w:styleId="1518" w:customStyle="1">
    <w:name w:val="Lined - Accent 4"/>
    <w:basedOn w:val="1389"/>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hemeFill="accent4" w:themeFillTint="34" w:themeColor="accent4" w:themeTint="34"/>
      </w:tcPr>
    </w:tblStylePr>
    <w:tblStylePr w:type="band2Vert">
      <w:rPr>
        <w:rFonts w:ascii="Arial" w:hAnsi="Arial"/>
        <w:color w:val="404040"/>
        <w:sz w:val="22"/>
      </w:rPr>
      <w:tcPr>
        <w:shd w:val="clear" w:color="E5DFEC" w:fill="E5DFEC" w:themeFill="accent4" w:themeFillTint="34" w:themeColor="accent4" w:themeTint="34"/>
      </w:tcPr>
    </w:tblStylePr>
    <w:tblStylePr w:type="firstCol">
      <w:rPr>
        <w:rFonts w:ascii="Arial" w:hAnsi="Arial"/>
        <w:color w:val="F2F2F2"/>
        <w:sz w:val="22"/>
      </w:rPr>
      <w:tcPr>
        <w:shd w:val="clear" w:color="B2A1C6" w:fill="B2A1C6" w:themeFill="accent4" w:themeFillTint="9A" w:themeColor="accent4" w:themeTint="9A"/>
      </w:tcPr>
    </w:tblStylePr>
    <w:tblStylePr w:type="firstRow">
      <w:rPr>
        <w:rFonts w:ascii="Arial" w:hAnsi="Arial"/>
        <w:color w:val="F2F2F2"/>
        <w:sz w:val="22"/>
      </w:rPr>
      <w:tcPr>
        <w:shd w:val="clear" w:color="B2A1C6" w:fill="B2A1C6" w:themeFill="accent4" w:themeFillTint="9A" w:themeColor="accent4" w:themeTint="9A"/>
      </w:tcPr>
    </w:tblStylePr>
    <w:tblStylePr w:type="lastCol">
      <w:rPr>
        <w:rFonts w:ascii="Arial" w:hAnsi="Arial"/>
        <w:color w:val="F2F2F2"/>
        <w:sz w:val="22"/>
      </w:rPr>
      <w:tcPr>
        <w:shd w:val="clear" w:color="B2A1C6" w:fill="B2A1C6" w:themeFill="accent4" w:themeFillTint="9A" w:themeColor="accent4" w:themeTint="9A"/>
      </w:tcPr>
    </w:tblStylePr>
    <w:tblStylePr w:type="lastRow">
      <w:rPr>
        <w:rFonts w:ascii="Arial" w:hAnsi="Arial"/>
        <w:color w:val="F2F2F2"/>
        <w:sz w:val="22"/>
      </w:rPr>
      <w:tcPr>
        <w:shd w:val="clear" w:color="B2A1C6" w:fill="B2A1C6" w:themeFill="accent4" w:themeFillTint="9A" w:themeColor="accent4" w:themeTint="9A"/>
      </w:tcPr>
    </w:tblStylePr>
  </w:style>
  <w:style w:type="table" w:styleId="1519" w:customStyle="1">
    <w:name w:val="Lined - Accent 5"/>
    <w:basedOn w:val="1389"/>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hemeFill="accent5" w:themeFillTint="34" w:themeColor="accent5" w:themeTint="34"/>
      </w:tcPr>
    </w:tblStylePr>
    <w:tblStylePr w:type="band2Vert">
      <w:rPr>
        <w:rFonts w:ascii="Arial" w:hAnsi="Arial"/>
        <w:color w:val="404040"/>
        <w:sz w:val="22"/>
      </w:rPr>
      <w:tcPr>
        <w:shd w:val="clear" w:color="DAEEF3" w:fill="DAEEF3" w:themeFill="accent5" w:themeFillTint="34" w:themeColor="accent5" w:themeTint="34"/>
      </w:tcPr>
    </w:tblStylePr>
    <w:tblStylePr w:type="firstCol">
      <w:rPr>
        <w:rFonts w:ascii="Arial" w:hAnsi="Arial"/>
        <w:color w:val="F2F2F2"/>
        <w:sz w:val="22"/>
      </w:rPr>
      <w:tcPr>
        <w:shd w:val="clear" w:color="4BACC6" w:fill="4BACC6" w:themeFill="accent5" w:themeColor="accent5"/>
      </w:tcPr>
    </w:tblStylePr>
    <w:tblStylePr w:type="firstRow">
      <w:rPr>
        <w:rFonts w:ascii="Arial" w:hAnsi="Arial"/>
        <w:color w:val="F2F2F2"/>
        <w:sz w:val="22"/>
      </w:rPr>
      <w:tcPr>
        <w:shd w:val="clear" w:color="4BACC6" w:fill="4BACC6" w:themeFill="accent5" w:themeColor="accent5"/>
      </w:tcPr>
    </w:tblStylePr>
    <w:tblStylePr w:type="lastCol">
      <w:rPr>
        <w:rFonts w:ascii="Arial" w:hAnsi="Arial"/>
        <w:color w:val="F2F2F2"/>
        <w:sz w:val="22"/>
      </w:rPr>
      <w:tcPr>
        <w:shd w:val="clear" w:color="4BACC6" w:fill="4BACC6" w:themeFill="accent5" w:themeColor="accent5"/>
      </w:tcPr>
    </w:tblStylePr>
    <w:tblStylePr w:type="lastRow">
      <w:rPr>
        <w:rFonts w:ascii="Arial" w:hAnsi="Arial"/>
        <w:color w:val="F2F2F2"/>
        <w:sz w:val="22"/>
      </w:rPr>
      <w:tcPr>
        <w:shd w:val="clear" w:color="4BACC6" w:fill="4BACC6" w:themeFill="accent5" w:themeColor="accent5"/>
      </w:tcPr>
    </w:tblStylePr>
  </w:style>
  <w:style w:type="table" w:styleId="1520" w:customStyle="1">
    <w:name w:val="Lined - Accent 6"/>
    <w:basedOn w:val="1389"/>
    <w:uiPriority w:val="99"/>
    <w:rPr>
      <w:color w:val="404040"/>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hemeFill="accent6" w:themeFillTint="34" w:themeColor="accent6" w:themeTint="34"/>
      </w:tcPr>
    </w:tblStylePr>
    <w:tblStylePr w:type="band2Vert">
      <w:rPr>
        <w:rFonts w:ascii="Arial" w:hAnsi="Arial"/>
        <w:color w:val="404040"/>
        <w:sz w:val="22"/>
      </w:rPr>
      <w:tcPr>
        <w:shd w:val="clear" w:color="FDE9D8" w:fill="FDE9D8" w:themeFill="accent6" w:themeFillTint="34" w:themeColor="accent6" w:themeTint="34"/>
      </w:tcPr>
    </w:tblStylePr>
    <w:tblStylePr w:type="firstCol">
      <w:rPr>
        <w:rFonts w:ascii="Arial" w:hAnsi="Arial"/>
        <w:color w:val="F2F2F2"/>
        <w:sz w:val="22"/>
      </w:rPr>
      <w:tcPr>
        <w:shd w:val="clear" w:color="F79646" w:fill="F79646" w:themeFill="accent6" w:themeColor="accent6"/>
      </w:tcPr>
    </w:tblStylePr>
    <w:tblStylePr w:type="firstRow">
      <w:rPr>
        <w:rFonts w:ascii="Arial" w:hAnsi="Arial"/>
        <w:color w:val="F2F2F2"/>
        <w:sz w:val="22"/>
      </w:rPr>
      <w:tcPr>
        <w:shd w:val="clear" w:color="F79646" w:fill="F79646" w:themeFill="accent6" w:themeColor="accent6"/>
      </w:tcPr>
    </w:tblStylePr>
    <w:tblStylePr w:type="lastCol">
      <w:rPr>
        <w:rFonts w:ascii="Arial" w:hAnsi="Arial"/>
        <w:color w:val="F2F2F2"/>
        <w:sz w:val="22"/>
      </w:rPr>
      <w:tcPr>
        <w:shd w:val="clear" w:color="F79646" w:fill="F79646" w:themeFill="accent6" w:themeColor="accent6"/>
      </w:tcPr>
    </w:tblStylePr>
    <w:tblStylePr w:type="lastRow">
      <w:rPr>
        <w:rFonts w:ascii="Arial" w:hAnsi="Arial"/>
        <w:color w:val="F2F2F2"/>
        <w:sz w:val="22"/>
      </w:rPr>
      <w:tcPr>
        <w:shd w:val="clear" w:color="F79646" w:fill="F79646" w:themeFill="accent6" w:themeColor="accent6"/>
      </w:tcPr>
    </w:tblStylePr>
  </w:style>
  <w:style w:type="table" w:styleId="1521" w:customStyle="1">
    <w:name w:val="Bordered &amp; Lined - Accent"/>
    <w:basedOn w:val="1389"/>
    <w:uiPriority w:val="99"/>
    <w:rPr>
      <w:color w:val="404040"/>
    </w:r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hemeFill="text1" w:themeFillTint="0D" w:themeColor="text1" w:themeTint="0D"/>
      </w:tcPr>
    </w:tblStylePr>
    <w:tblStylePr w:type="band2Vert">
      <w:rPr>
        <w:rFonts w:ascii="Arial" w:hAnsi="Arial"/>
        <w:color w:val="404040"/>
        <w:sz w:val="22"/>
      </w:rPr>
      <w:tcPr>
        <w:shd w:val="clear" w:color="F2F2F2" w:fill="F2F2F2" w:themeFill="text1" w:themeFillTint="0D" w:themeColor="text1" w:themeTint="0D"/>
      </w:tcPr>
    </w:tblStylePr>
    <w:tblStylePr w:type="firstCol">
      <w:rPr>
        <w:rFonts w:ascii="Arial" w:hAnsi="Arial"/>
        <w:color w:val="F2F2F2"/>
        <w:sz w:val="22"/>
      </w:rPr>
      <w:tcPr>
        <w:shd w:val="clear" w:color="7F7F7F" w:fill="7F7F7F" w:themeFill="text1" w:themeFillTint="80" w:themeColor="text1" w:themeTint="80"/>
      </w:tcPr>
    </w:tblStylePr>
    <w:tblStylePr w:type="firstRow">
      <w:rPr>
        <w:rFonts w:ascii="Arial" w:hAnsi="Arial"/>
        <w:color w:val="F2F2F2"/>
        <w:sz w:val="22"/>
      </w:rPr>
      <w:tcPr>
        <w:shd w:val="clear" w:color="7F7F7F" w:fill="7F7F7F" w:themeFill="text1" w:themeFillTint="80" w:themeColor="text1" w:themeTint="80"/>
      </w:tcPr>
    </w:tblStylePr>
    <w:tblStylePr w:type="lastCol">
      <w:rPr>
        <w:rFonts w:ascii="Arial" w:hAnsi="Arial"/>
        <w:color w:val="F2F2F2"/>
        <w:sz w:val="22"/>
      </w:rPr>
      <w:tcPr>
        <w:shd w:val="clear" w:color="7F7F7F" w:fill="7F7F7F" w:themeFill="text1" w:themeFillTint="80" w:themeColor="text1" w:themeTint="80"/>
      </w:tcPr>
    </w:tblStylePr>
    <w:tblStylePr w:type="lastRow">
      <w:rPr>
        <w:rFonts w:ascii="Arial" w:hAnsi="Arial"/>
        <w:color w:val="F2F2F2"/>
        <w:sz w:val="22"/>
      </w:rPr>
      <w:tcPr>
        <w:shd w:val="clear" w:color="7F7F7F" w:fill="7F7F7F" w:themeFill="text1" w:themeFillTint="80" w:themeColor="text1" w:themeTint="80"/>
      </w:tcPr>
    </w:tblStylePr>
  </w:style>
  <w:style w:type="table" w:styleId="1522" w:customStyle="1">
    <w:name w:val="Bordered &amp; Lined - Accent 1"/>
    <w:basedOn w:val="1389"/>
    <w:uiPriority w:val="99"/>
    <w:rPr>
      <w:color w:val="404040"/>
    </w:r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hemeFill="accent1" w:themeFillTint="50" w:themeColor="accent1" w:themeTint="50"/>
      </w:tcPr>
    </w:tblStylePr>
    <w:tblStylePr w:type="band2Vert">
      <w:rPr>
        <w:rFonts w:ascii="Arial" w:hAnsi="Arial"/>
        <w:color w:val="404040"/>
        <w:sz w:val="22"/>
      </w:rPr>
      <w:tcPr>
        <w:shd w:val="clear" w:color="C7D7EA" w:fill="C7D7EA" w:themeFill="accent1" w:themeFillTint="50" w:themeColor="accent1" w:themeTint="50"/>
      </w:tcPr>
    </w:tblStylePr>
    <w:tblStylePr w:type="firstCol">
      <w:rPr>
        <w:rFonts w:ascii="Arial" w:hAnsi="Arial"/>
        <w:color w:val="F2F2F2"/>
        <w:sz w:val="22"/>
      </w:rPr>
      <w:tcPr>
        <w:shd w:val="clear" w:color="5D8AC2" w:fill="5D8AC2" w:themeFill="accent1" w:themeFillTint="EA" w:themeColor="accent1" w:themeTint="EA"/>
      </w:tcPr>
    </w:tblStylePr>
    <w:tblStylePr w:type="firstRow">
      <w:rPr>
        <w:rFonts w:ascii="Arial" w:hAnsi="Arial"/>
        <w:color w:val="F2F2F2"/>
        <w:sz w:val="22"/>
      </w:rPr>
      <w:tcPr>
        <w:shd w:val="clear" w:color="5D8AC2" w:fill="5D8AC2" w:themeFill="accent1" w:themeFillTint="EA" w:themeColor="accent1" w:themeTint="EA"/>
      </w:tcPr>
    </w:tblStylePr>
    <w:tblStylePr w:type="lastCol">
      <w:rPr>
        <w:rFonts w:ascii="Arial" w:hAnsi="Arial"/>
        <w:color w:val="F2F2F2"/>
        <w:sz w:val="22"/>
      </w:rPr>
      <w:tcPr>
        <w:shd w:val="clear" w:color="5D8AC2" w:fill="5D8AC2" w:themeFill="accent1" w:themeFillTint="EA" w:themeColor="accent1" w:themeTint="EA"/>
      </w:tcPr>
    </w:tblStylePr>
    <w:tblStylePr w:type="lastRow">
      <w:rPr>
        <w:rFonts w:ascii="Arial" w:hAnsi="Arial"/>
        <w:color w:val="F2F2F2"/>
        <w:sz w:val="22"/>
      </w:rPr>
      <w:tcPr>
        <w:shd w:val="clear" w:color="5D8AC2" w:fill="5D8AC2" w:themeFill="accent1" w:themeFillTint="EA" w:themeColor="accent1" w:themeTint="EA"/>
      </w:tcPr>
    </w:tblStylePr>
  </w:style>
  <w:style w:type="table" w:styleId="1523" w:customStyle="1">
    <w:name w:val="Bordered &amp; Lined - Accent 2"/>
    <w:basedOn w:val="1389"/>
    <w:uiPriority w:val="99"/>
    <w:rPr>
      <w:color w:val="404040"/>
    </w:r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hemeFill="accent2" w:themeFillTint="32" w:themeColor="accent2" w:themeTint="32"/>
      </w:tcPr>
    </w:tblStylePr>
    <w:tblStylePr w:type="band2Vert">
      <w:rPr>
        <w:rFonts w:ascii="Arial" w:hAnsi="Arial"/>
        <w:color w:val="404040"/>
        <w:sz w:val="22"/>
      </w:rPr>
      <w:tcPr>
        <w:shd w:val="clear" w:color="F2DCDC" w:fill="F2DCDC" w:themeFill="accent2" w:themeFillTint="32" w:themeColor="accent2" w:themeTint="32"/>
      </w:tcPr>
    </w:tblStylePr>
    <w:tblStylePr w:type="firstCol">
      <w:rPr>
        <w:rFonts w:ascii="Arial" w:hAnsi="Arial"/>
        <w:color w:val="F2F2F2"/>
        <w:sz w:val="22"/>
      </w:rPr>
      <w:tcPr>
        <w:shd w:val="clear" w:color="D99695" w:fill="D99695" w:themeFill="accent2" w:themeFillTint="97" w:themeColor="accent2" w:themeTint="97"/>
      </w:tcPr>
    </w:tblStylePr>
    <w:tblStylePr w:type="firstRow">
      <w:rPr>
        <w:rFonts w:ascii="Arial" w:hAnsi="Arial"/>
        <w:color w:val="F2F2F2"/>
        <w:sz w:val="22"/>
      </w:rPr>
      <w:tcPr>
        <w:shd w:val="clear" w:color="D99695" w:fill="D99695" w:themeFill="accent2" w:themeFillTint="97" w:themeColor="accent2" w:themeTint="97"/>
      </w:tcPr>
    </w:tblStylePr>
    <w:tblStylePr w:type="lastCol">
      <w:rPr>
        <w:rFonts w:ascii="Arial" w:hAnsi="Arial"/>
        <w:color w:val="F2F2F2"/>
        <w:sz w:val="22"/>
      </w:rPr>
      <w:tcPr>
        <w:shd w:val="clear" w:color="D99695" w:fill="D99695" w:themeFill="accent2" w:themeFillTint="97" w:themeColor="accent2" w:themeTint="97"/>
      </w:tcPr>
    </w:tblStylePr>
    <w:tblStylePr w:type="lastRow">
      <w:rPr>
        <w:rFonts w:ascii="Arial" w:hAnsi="Arial"/>
        <w:color w:val="F2F2F2"/>
        <w:sz w:val="22"/>
      </w:rPr>
      <w:tcPr>
        <w:shd w:val="clear" w:color="D99695" w:fill="D99695" w:themeFill="accent2" w:themeFillTint="97" w:themeColor="accent2" w:themeTint="97"/>
      </w:tcPr>
    </w:tblStylePr>
  </w:style>
  <w:style w:type="table" w:styleId="1524" w:customStyle="1">
    <w:name w:val="Bordered &amp; Lined - Accent 3"/>
    <w:basedOn w:val="1389"/>
    <w:uiPriority w:val="99"/>
    <w:rPr>
      <w:color w:val="404040"/>
    </w:r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hemeFill="accent3" w:themeFillTint="34" w:themeColor="accent3" w:themeTint="34"/>
      </w:tcPr>
    </w:tblStylePr>
    <w:tblStylePr w:type="band2Vert">
      <w:rPr>
        <w:rFonts w:ascii="Arial" w:hAnsi="Arial"/>
        <w:color w:val="404040"/>
        <w:sz w:val="22"/>
      </w:rPr>
      <w:tcPr>
        <w:shd w:val="clear" w:color="EAF1DC" w:fill="EAF1DC" w:themeFill="accent3" w:themeFillTint="34" w:themeColor="accent3" w:themeTint="34"/>
      </w:tcPr>
    </w:tblStylePr>
    <w:tblStylePr w:type="firstCol">
      <w:rPr>
        <w:rFonts w:ascii="Arial" w:hAnsi="Arial"/>
        <w:color w:val="F2F2F2"/>
        <w:sz w:val="22"/>
      </w:rPr>
      <w:tcPr>
        <w:shd w:val="clear" w:color="9ABB59" w:fill="9ABB59" w:themeFill="accent3" w:themeFillTint="FE" w:themeColor="accent3" w:themeTint="FE"/>
      </w:tcPr>
    </w:tblStylePr>
    <w:tblStylePr w:type="firstRow">
      <w:rPr>
        <w:rFonts w:ascii="Arial" w:hAnsi="Arial"/>
        <w:color w:val="F2F2F2"/>
        <w:sz w:val="22"/>
      </w:rPr>
      <w:tcPr>
        <w:shd w:val="clear" w:color="9ABB59" w:fill="9ABB59" w:themeFill="accent3" w:themeFillTint="FE" w:themeColor="accent3" w:themeTint="FE"/>
      </w:tcPr>
    </w:tblStylePr>
    <w:tblStylePr w:type="lastCol">
      <w:rPr>
        <w:rFonts w:ascii="Arial" w:hAnsi="Arial"/>
        <w:color w:val="F2F2F2"/>
        <w:sz w:val="22"/>
      </w:rPr>
      <w:tcPr>
        <w:shd w:val="clear" w:color="9ABB59" w:fill="9ABB59" w:themeFill="accent3" w:themeFillTint="FE" w:themeColor="accent3" w:themeTint="FE"/>
      </w:tcPr>
    </w:tblStylePr>
    <w:tblStylePr w:type="lastRow">
      <w:rPr>
        <w:rFonts w:ascii="Arial" w:hAnsi="Arial"/>
        <w:color w:val="F2F2F2"/>
        <w:sz w:val="22"/>
      </w:rPr>
      <w:tcPr>
        <w:shd w:val="clear" w:color="9ABB59" w:fill="9ABB59" w:themeFill="accent3" w:themeFillTint="FE" w:themeColor="accent3" w:themeTint="FE"/>
      </w:tcPr>
    </w:tblStylePr>
  </w:style>
  <w:style w:type="table" w:styleId="1525" w:customStyle="1">
    <w:name w:val="Bordered &amp; Lined - Accent 4"/>
    <w:basedOn w:val="1389"/>
    <w:uiPriority w:val="99"/>
    <w:rPr>
      <w:color w:val="404040"/>
    </w:r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hemeFill="accent4" w:themeFillTint="34" w:themeColor="accent4" w:themeTint="34"/>
      </w:tcPr>
    </w:tblStylePr>
    <w:tblStylePr w:type="band2Vert">
      <w:rPr>
        <w:rFonts w:ascii="Arial" w:hAnsi="Arial"/>
        <w:color w:val="404040"/>
        <w:sz w:val="22"/>
      </w:rPr>
      <w:tcPr>
        <w:shd w:val="clear" w:color="E5DFEC" w:fill="E5DFEC" w:themeFill="accent4" w:themeFillTint="34" w:themeColor="accent4" w:themeTint="34"/>
      </w:tcPr>
    </w:tblStylePr>
    <w:tblStylePr w:type="firstCol">
      <w:rPr>
        <w:rFonts w:ascii="Arial" w:hAnsi="Arial"/>
        <w:color w:val="F2F2F2"/>
        <w:sz w:val="22"/>
      </w:rPr>
      <w:tcPr>
        <w:shd w:val="clear" w:color="B2A1C6" w:fill="B2A1C6" w:themeFill="accent4" w:themeFillTint="9A" w:themeColor="accent4" w:themeTint="9A"/>
      </w:tcPr>
    </w:tblStylePr>
    <w:tblStylePr w:type="firstRow">
      <w:rPr>
        <w:rFonts w:ascii="Arial" w:hAnsi="Arial"/>
        <w:color w:val="F2F2F2"/>
        <w:sz w:val="22"/>
      </w:rPr>
      <w:tcPr>
        <w:shd w:val="clear" w:color="B2A1C6" w:fill="B2A1C6" w:themeFill="accent4" w:themeFillTint="9A" w:themeColor="accent4" w:themeTint="9A"/>
      </w:tcPr>
    </w:tblStylePr>
    <w:tblStylePr w:type="lastCol">
      <w:rPr>
        <w:rFonts w:ascii="Arial" w:hAnsi="Arial"/>
        <w:color w:val="F2F2F2"/>
        <w:sz w:val="22"/>
      </w:rPr>
      <w:tcPr>
        <w:shd w:val="clear" w:color="B2A1C6" w:fill="B2A1C6" w:themeFill="accent4" w:themeFillTint="9A" w:themeColor="accent4" w:themeTint="9A"/>
      </w:tcPr>
    </w:tblStylePr>
    <w:tblStylePr w:type="lastRow">
      <w:rPr>
        <w:rFonts w:ascii="Arial" w:hAnsi="Arial"/>
        <w:color w:val="F2F2F2"/>
        <w:sz w:val="22"/>
      </w:rPr>
      <w:tcPr>
        <w:shd w:val="clear" w:color="B2A1C6" w:fill="B2A1C6" w:themeFill="accent4" w:themeFillTint="9A" w:themeColor="accent4" w:themeTint="9A"/>
      </w:tcPr>
    </w:tblStylePr>
  </w:style>
  <w:style w:type="table" w:styleId="1526" w:customStyle="1">
    <w:name w:val="Bordered &amp; Lined - Accent 5"/>
    <w:basedOn w:val="1389"/>
    <w:uiPriority w:val="99"/>
    <w:rPr>
      <w:color w:val="404040"/>
    </w:r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hemeFill="accent5" w:themeFillTint="34" w:themeColor="accent5" w:themeTint="34"/>
      </w:tcPr>
    </w:tblStylePr>
    <w:tblStylePr w:type="band2Vert">
      <w:rPr>
        <w:rFonts w:ascii="Arial" w:hAnsi="Arial"/>
        <w:color w:val="404040"/>
        <w:sz w:val="22"/>
      </w:rPr>
      <w:tcPr>
        <w:shd w:val="clear" w:color="DAEEF3" w:fill="DAEEF3" w:themeFill="accent5" w:themeFillTint="34" w:themeColor="accent5" w:themeTint="34"/>
      </w:tcPr>
    </w:tblStylePr>
    <w:tblStylePr w:type="firstCol">
      <w:rPr>
        <w:rFonts w:ascii="Arial" w:hAnsi="Arial"/>
        <w:color w:val="F2F2F2"/>
        <w:sz w:val="22"/>
      </w:rPr>
      <w:tcPr>
        <w:shd w:val="clear" w:color="4BACC6" w:fill="4BACC6" w:themeFill="accent5" w:themeColor="accent5"/>
      </w:tcPr>
    </w:tblStylePr>
    <w:tblStylePr w:type="firstRow">
      <w:rPr>
        <w:rFonts w:ascii="Arial" w:hAnsi="Arial"/>
        <w:color w:val="F2F2F2"/>
        <w:sz w:val="22"/>
      </w:rPr>
      <w:tcPr>
        <w:shd w:val="clear" w:color="4BACC6" w:fill="4BACC6" w:themeFill="accent5" w:themeColor="accent5"/>
      </w:tcPr>
    </w:tblStylePr>
    <w:tblStylePr w:type="lastCol">
      <w:rPr>
        <w:rFonts w:ascii="Arial" w:hAnsi="Arial"/>
        <w:color w:val="F2F2F2"/>
        <w:sz w:val="22"/>
      </w:rPr>
      <w:tcPr>
        <w:shd w:val="clear" w:color="4BACC6" w:fill="4BACC6" w:themeFill="accent5" w:themeColor="accent5"/>
      </w:tcPr>
    </w:tblStylePr>
    <w:tblStylePr w:type="lastRow">
      <w:rPr>
        <w:rFonts w:ascii="Arial" w:hAnsi="Arial"/>
        <w:color w:val="F2F2F2"/>
        <w:sz w:val="22"/>
      </w:rPr>
      <w:tcPr>
        <w:shd w:val="clear" w:color="4BACC6" w:fill="4BACC6" w:themeFill="accent5" w:themeColor="accent5"/>
      </w:tcPr>
    </w:tblStylePr>
  </w:style>
  <w:style w:type="table" w:styleId="1527" w:customStyle="1">
    <w:name w:val="Bordered &amp; Lined - Accent 6"/>
    <w:basedOn w:val="1389"/>
    <w:uiPriority w:val="99"/>
    <w:rPr>
      <w:color w:val="404040"/>
    </w:r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hemeFill="accent6" w:themeFillTint="34" w:themeColor="accent6" w:themeTint="34"/>
      </w:tcPr>
    </w:tblStylePr>
    <w:tblStylePr w:type="band2Vert">
      <w:rPr>
        <w:rFonts w:ascii="Arial" w:hAnsi="Arial"/>
        <w:color w:val="404040"/>
        <w:sz w:val="22"/>
      </w:rPr>
      <w:tcPr>
        <w:shd w:val="clear" w:color="FDE9D8" w:fill="FDE9D8" w:themeFill="accent6" w:themeFillTint="34" w:themeColor="accent6" w:themeTint="34"/>
      </w:tcPr>
    </w:tblStylePr>
    <w:tblStylePr w:type="firstCol">
      <w:rPr>
        <w:rFonts w:ascii="Arial" w:hAnsi="Arial"/>
        <w:color w:val="F2F2F2"/>
        <w:sz w:val="22"/>
      </w:rPr>
      <w:tcPr>
        <w:shd w:val="clear" w:color="F79646" w:fill="F79646" w:themeFill="accent6" w:themeColor="accent6"/>
      </w:tcPr>
    </w:tblStylePr>
    <w:tblStylePr w:type="firstRow">
      <w:rPr>
        <w:rFonts w:ascii="Arial" w:hAnsi="Arial"/>
        <w:color w:val="F2F2F2"/>
        <w:sz w:val="22"/>
      </w:rPr>
      <w:tcPr>
        <w:shd w:val="clear" w:color="F79646" w:fill="F79646" w:themeFill="accent6" w:themeColor="accent6"/>
      </w:tcPr>
    </w:tblStylePr>
    <w:tblStylePr w:type="lastCol">
      <w:rPr>
        <w:rFonts w:ascii="Arial" w:hAnsi="Arial"/>
        <w:color w:val="F2F2F2"/>
        <w:sz w:val="22"/>
      </w:rPr>
      <w:tcPr>
        <w:shd w:val="clear" w:color="F79646" w:fill="F79646" w:themeFill="accent6" w:themeColor="accent6"/>
      </w:tcPr>
    </w:tblStylePr>
    <w:tblStylePr w:type="lastRow">
      <w:rPr>
        <w:rFonts w:ascii="Arial" w:hAnsi="Arial"/>
        <w:color w:val="F2F2F2"/>
        <w:sz w:val="22"/>
      </w:rPr>
      <w:tcPr>
        <w:shd w:val="clear" w:color="F79646" w:fill="F79646" w:themeFill="accent6" w:themeColor="accent6"/>
      </w:tcPr>
    </w:tblStylePr>
  </w:style>
  <w:style w:type="table" w:styleId="1528" w:customStyle="1">
    <w:name w:val="Bordered"/>
    <w:basedOn w:val="1389"/>
    <w:uiPriority w:val="99"/>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1529" w:customStyle="1">
    <w:name w:val="Bordered - Accent 1"/>
    <w:basedOn w:val="1389"/>
    <w:uiPriority w:val="99"/>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1530" w:customStyle="1">
    <w:name w:val="Bordered - Accent 2"/>
    <w:basedOn w:val="1389"/>
    <w:uiPriority w:val="99"/>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1531" w:customStyle="1">
    <w:name w:val="Bordered - Accent 3"/>
    <w:basedOn w:val="1389"/>
    <w:uiPriority w:val="99"/>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1532" w:customStyle="1">
    <w:name w:val="Bordered - Accent 4"/>
    <w:basedOn w:val="1389"/>
    <w:uiPriority w:val="99"/>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1533" w:customStyle="1">
    <w:name w:val="Bordered - Accent 5"/>
    <w:basedOn w:val="1389"/>
    <w:uiPriority w:val="99"/>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1534" w:customStyle="1">
    <w:name w:val="Bordered - Accent 6"/>
    <w:basedOn w:val="1389"/>
    <w:uiPriority w:val="99"/>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1535" w:customStyle="1">
    <w:name w:val="Footnote Text Char"/>
    <w:uiPriority w:val="99"/>
    <w:rPr>
      <w:sz w:val="18"/>
    </w:rPr>
  </w:style>
  <w:style w:type="character" w:styleId="1536" w:customStyle="1">
    <w:name w:val="Endnote Text Char"/>
    <w:uiPriority w:val="99"/>
    <w:rPr>
      <w:sz w:val="20"/>
    </w:rPr>
  </w:style>
  <w:style w:type="paragraph" w:styleId="1537">
    <w:name w:val="toc 1"/>
    <w:basedOn w:val="1378"/>
    <w:next w:val="1378"/>
    <w:uiPriority w:val="39"/>
    <w:unhideWhenUsed/>
    <w:pPr>
      <w:spacing w:after="57"/>
    </w:pPr>
  </w:style>
  <w:style w:type="paragraph" w:styleId="1538">
    <w:name w:val="toc 2"/>
    <w:basedOn w:val="1378"/>
    <w:next w:val="1378"/>
    <w:uiPriority w:val="39"/>
    <w:unhideWhenUsed/>
    <w:pPr>
      <w:ind w:left="283"/>
      <w:spacing w:after="57"/>
    </w:pPr>
  </w:style>
  <w:style w:type="paragraph" w:styleId="1539">
    <w:name w:val="toc 3"/>
    <w:basedOn w:val="1378"/>
    <w:next w:val="1378"/>
    <w:uiPriority w:val="39"/>
    <w:unhideWhenUsed/>
    <w:pPr>
      <w:ind w:left="567"/>
      <w:spacing w:after="57"/>
    </w:pPr>
  </w:style>
  <w:style w:type="paragraph" w:styleId="1540">
    <w:name w:val="toc 4"/>
    <w:basedOn w:val="1378"/>
    <w:next w:val="1378"/>
    <w:uiPriority w:val="39"/>
    <w:unhideWhenUsed/>
    <w:pPr>
      <w:ind w:left="850"/>
      <w:spacing w:after="57"/>
    </w:pPr>
  </w:style>
  <w:style w:type="paragraph" w:styleId="1541">
    <w:name w:val="toc 5"/>
    <w:basedOn w:val="1378"/>
    <w:next w:val="1378"/>
    <w:uiPriority w:val="39"/>
    <w:unhideWhenUsed/>
    <w:pPr>
      <w:ind w:left="1134"/>
      <w:spacing w:after="57"/>
    </w:pPr>
  </w:style>
  <w:style w:type="paragraph" w:styleId="1542">
    <w:name w:val="toc 6"/>
    <w:basedOn w:val="1378"/>
    <w:next w:val="1378"/>
    <w:uiPriority w:val="39"/>
    <w:unhideWhenUsed/>
    <w:pPr>
      <w:ind w:left="1417"/>
      <w:spacing w:after="57"/>
    </w:pPr>
  </w:style>
  <w:style w:type="paragraph" w:styleId="1543">
    <w:name w:val="toc 7"/>
    <w:basedOn w:val="1378"/>
    <w:next w:val="1378"/>
    <w:uiPriority w:val="39"/>
    <w:unhideWhenUsed/>
    <w:pPr>
      <w:ind w:left="1701"/>
      <w:spacing w:after="57"/>
    </w:pPr>
  </w:style>
  <w:style w:type="paragraph" w:styleId="1544">
    <w:name w:val="toc 8"/>
    <w:basedOn w:val="1378"/>
    <w:next w:val="1378"/>
    <w:uiPriority w:val="39"/>
    <w:unhideWhenUsed/>
    <w:pPr>
      <w:ind w:left="1984"/>
      <w:spacing w:after="57"/>
    </w:pPr>
  </w:style>
  <w:style w:type="paragraph" w:styleId="1545">
    <w:name w:val="toc 9"/>
    <w:basedOn w:val="1378"/>
    <w:next w:val="1378"/>
    <w:uiPriority w:val="39"/>
    <w:unhideWhenUsed/>
    <w:pPr>
      <w:ind w:left="2268"/>
      <w:spacing w:after="57"/>
    </w:pPr>
  </w:style>
  <w:style w:type="paragraph" w:styleId="1546">
    <w:name w:val="TOC Heading"/>
    <w:uiPriority w:val="39"/>
    <w:unhideWhenUsed/>
  </w:style>
  <w:style w:type="paragraph" w:styleId="1547">
    <w:name w:val="table of figures"/>
    <w:basedOn w:val="1378"/>
    <w:next w:val="1378"/>
    <w:uiPriority w:val="99"/>
    <w:unhideWhenUsed/>
  </w:style>
  <w:style w:type="character" w:styleId="1548" w:customStyle="1">
    <w:name w:val="Заголовок 1 Знак"/>
    <w:basedOn w:val="1388"/>
    <w:link w:val="1379"/>
    <w:uiPriority w:val="99"/>
    <w:rPr>
      <w:rFonts w:ascii="Cambria" w:hAnsi="Cambria" w:cs="Times New Roman"/>
      <w:b/>
      <w:bCs/>
      <w:sz w:val="32"/>
      <w:szCs w:val="32"/>
    </w:rPr>
  </w:style>
  <w:style w:type="paragraph" w:styleId="1549">
    <w:name w:val="Header"/>
    <w:basedOn w:val="1378"/>
    <w:link w:val="1550"/>
    <w:uiPriority w:val="99"/>
    <w:pPr>
      <w:tabs>
        <w:tab w:val="center" w:pos="4677" w:leader="none"/>
        <w:tab w:val="right" w:pos="9355" w:leader="none"/>
      </w:tabs>
    </w:pPr>
  </w:style>
  <w:style w:type="character" w:styleId="1550" w:customStyle="1">
    <w:name w:val="Верхний колонтитул Знак"/>
    <w:basedOn w:val="1388"/>
    <w:link w:val="1549"/>
    <w:uiPriority w:val="99"/>
    <w:semiHidden/>
    <w:rPr>
      <w:rFonts w:cs="Times New Roman"/>
      <w:sz w:val="24"/>
      <w:szCs w:val="24"/>
    </w:rPr>
  </w:style>
  <w:style w:type="paragraph" w:styleId="1551">
    <w:name w:val="Footer"/>
    <w:basedOn w:val="1378"/>
    <w:link w:val="1552"/>
    <w:uiPriority w:val="99"/>
    <w:pPr>
      <w:tabs>
        <w:tab w:val="center" w:pos="4677" w:leader="none"/>
        <w:tab w:val="right" w:pos="9355" w:leader="none"/>
      </w:tabs>
    </w:pPr>
  </w:style>
  <w:style w:type="character" w:styleId="1552" w:customStyle="1">
    <w:name w:val="Нижний колонтитул Знак"/>
    <w:basedOn w:val="1388"/>
    <w:link w:val="1551"/>
    <w:uiPriority w:val="99"/>
    <w:rPr>
      <w:rFonts w:cs="Times New Roman"/>
      <w:sz w:val="24"/>
    </w:rPr>
  </w:style>
  <w:style w:type="paragraph" w:styleId="1553">
    <w:name w:val="Body Text 3"/>
    <w:basedOn w:val="1378"/>
    <w:link w:val="1554"/>
    <w:uiPriority w:val="99"/>
    <w:rPr>
      <w:sz w:val="28"/>
      <w:szCs w:val="28"/>
    </w:rPr>
    <w:pPr>
      <w:jc w:val="both"/>
    </w:pPr>
  </w:style>
  <w:style w:type="character" w:styleId="1554" w:customStyle="1">
    <w:name w:val="Основной текст 3 Знак"/>
    <w:basedOn w:val="1388"/>
    <w:link w:val="1553"/>
    <w:uiPriority w:val="99"/>
    <w:rPr>
      <w:rFonts w:cs="Times New Roman"/>
      <w:sz w:val="28"/>
    </w:rPr>
  </w:style>
  <w:style w:type="paragraph" w:styleId="1555">
    <w:name w:val="Body Text Indent 2"/>
    <w:basedOn w:val="1378"/>
    <w:link w:val="1556"/>
    <w:uiPriority w:val="99"/>
    <w:pPr>
      <w:ind w:left="283"/>
      <w:spacing w:lineRule="auto" w:line="480" w:after="120"/>
    </w:pPr>
  </w:style>
  <w:style w:type="character" w:styleId="1556" w:customStyle="1">
    <w:name w:val="Основной текст с отступом 2 Знак"/>
    <w:basedOn w:val="1388"/>
    <w:link w:val="1555"/>
    <w:uiPriority w:val="99"/>
    <w:rPr>
      <w:rFonts w:cs="Times New Roman"/>
      <w:sz w:val="24"/>
    </w:rPr>
  </w:style>
  <w:style w:type="paragraph" w:styleId="1557">
    <w:name w:val="Body Text Indent 3"/>
    <w:basedOn w:val="1378"/>
    <w:link w:val="1558"/>
    <w:uiPriority w:val="99"/>
    <w:rPr>
      <w:sz w:val="16"/>
      <w:szCs w:val="16"/>
    </w:rPr>
    <w:pPr>
      <w:ind w:left="283"/>
      <w:spacing w:after="120"/>
    </w:pPr>
  </w:style>
  <w:style w:type="character" w:styleId="1558" w:customStyle="1">
    <w:name w:val="Основной текст с отступом 3 Знак"/>
    <w:basedOn w:val="1388"/>
    <w:link w:val="1557"/>
    <w:uiPriority w:val="99"/>
    <w:rPr>
      <w:rFonts w:cs="Times New Roman"/>
      <w:sz w:val="16"/>
      <w:szCs w:val="16"/>
    </w:rPr>
  </w:style>
  <w:style w:type="table" w:styleId="1559">
    <w:name w:val="Table Grid"/>
    <w:basedOn w:val="1389"/>
    <w:uiPriority w:val="99"/>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character" w:styleId="1560">
    <w:name w:val="page number"/>
    <w:basedOn w:val="1388"/>
    <w:uiPriority w:val="99"/>
    <w:rPr>
      <w:rFonts w:cs="Times New Roman"/>
    </w:rPr>
  </w:style>
  <w:style w:type="paragraph" w:styleId="1561" w:customStyle="1">
    <w:name w:val="Таблицы (моноширинный)"/>
    <w:basedOn w:val="1378"/>
    <w:next w:val="1378"/>
    <w:uiPriority w:val="99"/>
    <w:rPr>
      <w:rFonts w:ascii="Courier New" w:hAnsi="Courier New" w:cs="Courier New"/>
      <w:sz w:val="20"/>
      <w:szCs w:val="20"/>
    </w:rPr>
    <w:pPr>
      <w:jc w:val="both"/>
      <w:widowControl w:val="off"/>
    </w:pPr>
  </w:style>
  <w:style w:type="character" w:styleId="1562">
    <w:name w:val="Hyperlink"/>
    <w:basedOn w:val="1388"/>
    <w:uiPriority w:val="99"/>
    <w:rPr>
      <w:rFonts w:cs="Times New Roman"/>
      <w:color w:val="0000FF"/>
      <w:u w:val="single"/>
    </w:rPr>
  </w:style>
  <w:style w:type="character" w:styleId="1563">
    <w:name w:val="FollowedHyperlink"/>
    <w:basedOn w:val="1388"/>
    <w:uiPriority w:val="99"/>
    <w:rPr>
      <w:rFonts w:cs="Times New Roman"/>
      <w:color w:val="800080"/>
      <w:u w:val="single"/>
    </w:rPr>
  </w:style>
  <w:style w:type="paragraph" w:styleId="1564">
    <w:name w:val="Balloon Text"/>
    <w:basedOn w:val="1378"/>
    <w:link w:val="1565"/>
    <w:uiPriority w:val="99"/>
    <w:semiHidden/>
    <w:rPr>
      <w:rFonts w:ascii="Tahoma" w:hAnsi="Tahoma"/>
      <w:spacing w:val="-2"/>
      <w:sz w:val="16"/>
      <w:szCs w:val="16"/>
    </w:rPr>
  </w:style>
  <w:style w:type="character" w:styleId="1565" w:customStyle="1">
    <w:name w:val="Текст выноски Знак"/>
    <w:basedOn w:val="1388"/>
    <w:link w:val="1564"/>
    <w:uiPriority w:val="99"/>
    <w:semiHidden/>
    <w:rPr>
      <w:rFonts w:ascii="Tahoma" w:hAnsi="Tahoma" w:cs="Times New Roman"/>
      <w:spacing w:val="-2"/>
      <w:sz w:val="16"/>
    </w:rPr>
  </w:style>
  <w:style w:type="paragraph" w:styleId="1566">
    <w:name w:val="No Spacing"/>
    <w:link w:val="1618"/>
    <w:qFormat/>
    <w:uiPriority w:val="99"/>
    <w:rPr>
      <w:sz w:val="22"/>
      <w:szCs w:val="22"/>
    </w:rPr>
  </w:style>
  <w:style w:type="character" w:styleId="1567" w:customStyle="1">
    <w:name w:val="Заголовок №3_"/>
    <w:link w:val="1568"/>
    <w:uiPriority w:val="99"/>
    <w:rPr>
      <w:sz w:val="26"/>
      <w:shd w:val="clear" w:fill="FFFFFF" w:color="auto"/>
    </w:rPr>
  </w:style>
  <w:style w:type="paragraph" w:styleId="1568" w:customStyle="1">
    <w:name w:val="Заголовок №3"/>
    <w:basedOn w:val="1378"/>
    <w:link w:val="1567"/>
    <w:uiPriority w:val="99"/>
    <w:rPr>
      <w:sz w:val="26"/>
      <w:szCs w:val="20"/>
    </w:rPr>
    <w:pPr>
      <w:spacing w:lineRule="exact" w:line="326" w:before="240"/>
      <w:shd w:val="clear" w:fill="FFFFFF" w:color="auto"/>
      <w:outlineLvl w:val="2"/>
    </w:pPr>
  </w:style>
  <w:style w:type="character" w:styleId="1569" w:customStyle="1">
    <w:name w:val="Основной текст_"/>
    <w:link w:val="1572"/>
    <w:uiPriority w:val="99"/>
    <w:rPr>
      <w:sz w:val="26"/>
      <w:shd w:val="clear" w:fill="FFFFFF" w:color="auto"/>
    </w:rPr>
  </w:style>
  <w:style w:type="character" w:styleId="1570" w:customStyle="1">
    <w:name w:val="Основной текст (3)_"/>
    <w:link w:val="1573"/>
    <w:uiPriority w:val="99"/>
    <w:rPr>
      <w:sz w:val="27"/>
      <w:shd w:val="clear" w:fill="FFFFFF" w:color="auto"/>
    </w:rPr>
  </w:style>
  <w:style w:type="character" w:styleId="1571" w:customStyle="1">
    <w:name w:val="Заголовок №2_"/>
    <w:link w:val="1574"/>
    <w:uiPriority w:val="99"/>
    <w:rPr>
      <w:sz w:val="26"/>
      <w:shd w:val="clear" w:fill="FFFFFF" w:color="auto"/>
    </w:rPr>
  </w:style>
  <w:style w:type="paragraph" w:styleId="1572" w:customStyle="1">
    <w:name w:val="Основной текст1"/>
    <w:basedOn w:val="1378"/>
    <w:link w:val="1569"/>
    <w:uiPriority w:val="99"/>
    <w:rPr>
      <w:sz w:val="26"/>
      <w:szCs w:val="20"/>
    </w:rPr>
    <w:pPr>
      <w:ind w:hanging="700"/>
      <w:jc w:val="both"/>
      <w:spacing w:lineRule="exact" w:line="322" w:before="240"/>
      <w:shd w:val="clear" w:fill="FFFFFF" w:color="auto"/>
    </w:pPr>
  </w:style>
  <w:style w:type="paragraph" w:styleId="1573" w:customStyle="1">
    <w:name w:val="Основной текст (3)"/>
    <w:basedOn w:val="1378"/>
    <w:link w:val="1570"/>
    <w:uiPriority w:val="99"/>
    <w:rPr>
      <w:sz w:val="27"/>
      <w:szCs w:val="20"/>
    </w:rPr>
    <w:pPr>
      <w:ind w:firstLine="580"/>
      <w:jc w:val="both"/>
      <w:spacing w:lineRule="exact" w:line="322" w:after="240"/>
      <w:shd w:val="clear" w:fill="FFFFFF" w:color="auto"/>
    </w:pPr>
  </w:style>
  <w:style w:type="paragraph" w:styleId="1574" w:customStyle="1">
    <w:name w:val="Заголовок №2"/>
    <w:basedOn w:val="1378"/>
    <w:link w:val="1571"/>
    <w:uiPriority w:val="99"/>
    <w:rPr>
      <w:sz w:val="26"/>
      <w:szCs w:val="20"/>
    </w:rPr>
    <w:pPr>
      <w:spacing w:lineRule="atLeast" w:line="240" w:after="180" w:before="300"/>
      <w:shd w:val="clear" w:fill="FFFFFF" w:color="auto"/>
      <w:outlineLvl w:val="1"/>
    </w:pPr>
  </w:style>
  <w:style w:type="character" w:styleId="1575">
    <w:name w:val="Subtle Emphasis"/>
    <w:basedOn w:val="1388"/>
    <w:qFormat/>
    <w:uiPriority w:val="99"/>
    <w:rPr>
      <w:rFonts w:cs="Times New Roman"/>
      <w:i/>
      <w:color w:val="808080"/>
    </w:rPr>
  </w:style>
  <w:style w:type="character" w:styleId="1576" w:customStyle="1">
    <w:name w:val="Гипертекстовая ссылка"/>
    <w:uiPriority w:val="99"/>
    <w:rPr>
      <w:b/>
      <w:color w:val="106BBE"/>
      <w:sz w:val="26"/>
    </w:rPr>
  </w:style>
  <w:style w:type="paragraph" w:styleId="1577" w:customStyle="1">
    <w:name w:val="Комментарий"/>
    <w:basedOn w:val="1378"/>
    <w:next w:val="1378"/>
    <w:uiPriority w:val="99"/>
    <w:rPr>
      <w:rFonts w:ascii="Arial" w:hAnsi="Arial" w:cs="Arial"/>
      <w:color w:val="353842"/>
      <w:shd w:val="clear" w:fill="F0F0F0" w:color="auto"/>
    </w:rPr>
    <w:pPr>
      <w:jc w:val="both"/>
      <w:spacing w:before="75"/>
      <w:widowControl w:val="off"/>
    </w:pPr>
  </w:style>
  <w:style w:type="paragraph" w:styleId="1578" w:customStyle="1">
    <w:name w:val="Нормальный (таблица)"/>
    <w:basedOn w:val="1378"/>
    <w:next w:val="1378"/>
    <w:uiPriority w:val="99"/>
    <w:rPr>
      <w:rFonts w:ascii="Arial" w:hAnsi="Arial" w:cs="Arial"/>
    </w:rPr>
    <w:pPr>
      <w:jc w:val="both"/>
      <w:widowControl w:val="off"/>
    </w:pPr>
  </w:style>
  <w:style w:type="character" w:styleId="1579" w:customStyle="1">
    <w:name w:val="Цветовое выделение"/>
    <w:uiPriority w:val="99"/>
    <w:rPr>
      <w:b/>
      <w:color w:val="26282F"/>
      <w:sz w:val="26"/>
    </w:rPr>
  </w:style>
  <w:style w:type="paragraph" w:styleId="1580" w:customStyle="1">
    <w:name w:val="Прижатый влево"/>
    <w:basedOn w:val="1378"/>
    <w:next w:val="1378"/>
    <w:uiPriority w:val="99"/>
    <w:rPr>
      <w:rFonts w:ascii="Arial" w:hAnsi="Arial" w:cs="Arial"/>
    </w:rPr>
    <w:pPr>
      <w:widowControl w:val="off"/>
    </w:pPr>
  </w:style>
  <w:style w:type="character" w:styleId="1581" w:customStyle="1">
    <w:name w:val="Не вступил в силу"/>
    <w:uiPriority w:val="99"/>
    <w:rPr>
      <w:color w:val="000000"/>
      <w:sz w:val="26"/>
      <w:shd w:val="clear" w:fill="D8EDE8" w:color="auto"/>
    </w:rPr>
  </w:style>
  <w:style w:type="paragraph" w:styleId="1582">
    <w:name w:val="Subtitle"/>
    <w:basedOn w:val="1378"/>
    <w:next w:val="1378"/>
    <w:link w:val="1583"/>
    <w:qFormat/>
    <w:uiPriority w:val="99"/>
    <w:rPr>
      <w:rFonts w:ascii="Cambria" w:hAnsi="Cambria"/>
    </w:rPr>
    <w:pPr>
      <w:jc w:val="center"/>
      <w:spacing w:after="60"/>
      <w:outlineLvl w:val="1"/>
    </w:pPr>
  </w:style>
  <w:style w:type="character" w:styleId="1583" w:customStyle="1">
    <w:name w:val="Подзаголовок Знак"/>
    <w:basedOn w:val="1388"/>
    <w:link w:val="1582"/>
    <w:uiPriority w:val="99"/>
    <w:rPr>
      <w:rFonts w:ascii="Cambria" w:hAnsi="Cambria" w:cs="Times New Roman"/>
      <w:sz w:val="24"/>
    </w:rPr>
  </w:style>
  <w:style w:type="paragraph" w:styleId="1584">
    <w:name w:val="List Paragraph"/>
    <w:basedOn w:val="1378"/>
    <w:qFormat/>
    <w:uiPriority w:val="99"/>
    <w:pPr>
      <w:ind w:left="708"/>
    </w:pPr>
  </w:style>
  <w:style w:type="character" w:styleId="1585" w:customStyle="1">
    <w:name w:val="Основной текст + Courier New"/>
    <w:uiPriority w:val="99"/>
    <w:rPr>
      <w:rFonts w:ascii="Courier New" w:hAnsi="Courier New"/>
      <w:color w:val="000000"/>
      <w:spacing w:val="0"/>
      <w:position w:val="0"/>
      <w:sz w:val="19"/>
      <w:shd w:val="clear" w:fill="FFFFFF" w:color="auto"/>
      <w:lang w:val="ru-RU"/>
    </w:rPr>
  </w:style>
  <w:style w:type="paragraph" w:styleId="1586">
    <w:name w:val="Body Text Indent"/>
    <w:basedOn w:val="1378"/>
    <w:link w:val="1587"/>
    <w:uiPriority w:val="99"/>
    <w:semiHidden/>
    <w:pPr>
      <w:ind w:left="283"/>
      <w:spacing w:after="120"/>
    </w:pPr>
  </w:style>
  <w:style w:type="character" w:styleId="1587" w:customStyle="1">
    <w:name w:val="Основной текст с отступом Знак"/>
    <w:basedOn w:val="1388"/>
    <w:link w:val="1586"/>
    <w:uiPriority w:val="99"/>
    <w:semiHidden/>
    <w:rPr>
      <w:rFonts w:cs="Times New Roman"/>
      <w:sz w:val="24"/>
    </w:rPr>
  </w:style>
  <w:style w:type="paragraph" w:styleId="1588">
    <w:name w:val="List 3"/>
    <w:basedOn w:val="1378"/>
    <w:uiPriority w:val="99"/>
    <w:pPr>
      <w:ind w:left="849" w:hanging="283"/>
    </w:pPr>
  </w:style>
  <w:style w:type="paragraph" w:styleId="1589">
    <w:name w:val="List"/>
    <w:basedOn w:val="1378"/>
    <w:uiPriority w:val="99"/>
    <w:pPr>
      <w:ind w:left="283" w:hanging="283"/>
    </w:pPr>
  </w:style>
  <w:style w:type="paragraph" w:styleId="1590">
    <w:name w:val="List 2"/>
    <w:basedOn w:val="1378"/>
    <w:uiPriority w:val="99"/>
    <w:pPr>
      <w:ind w:left="566" w:hanging="283"/>
    </w:pPr>
  </w:style>
  <w:style w:type="paragraph" w:styleId="1591">
    <w:name w:val="Plain Text"/>
    <w:basedOn w:val="1378"/>
    <w:link w:val="1592"/>
    <w:uiPriority w:val="99"/>
    <w:rPr>
      <w:rFonts w:ascii="Courier New" w:hAnsi="Courier New"/>
      <w:sz w:val="20"/>
      <w:szCs w:val="20"/>
    </w:rPr>
  </w:style>
  <w:style w:type="character" w:styleId="1592" w:customStyle="1">
    <w:name w:val="Текст Знак"/>
    <w:basedOn w:val="1388"/>
    <w:link w:val="1591"/>
    <w:uiPriority w:val="99"/>
    <w:rPr>
      <w:rFonts w:ascii="Courier New" w:hAnsi="Courier New" w:cs="Times New Roman"/>
    </w:rPr>
  </w:style>
  <w:style w:type="paragraph" w:styleId="1593">
    <w:name w:val="List 5"/>
    <w:basedOn w:val="1378"/>
    <w:uiPriority w:val="99"/>
    <w:pPr>
      <w:ind w:left="1415" w:hanging="283"/>
    </w:pPr>
  </w:style>
  <w:style w:type="paragraph" w:styleId="1594" w:customStyle="1">
    <w:name w:val="Цитата1"/>
    <w:basedOn w:val="1378"/>
    <w:uiPriority w:val="99"/>
    <w:rPr>
      <w:b/>
      <w:sz w:val="28"/>
      <w:szCs w:val="20"/>
    </w:rPr>
    <w:pPr>
      <w:ind w:left="1075" w:right="922"/>
      <w:jc w:val="center"/>
      <w:shd w:val="clear" w:fill="FFFFFF" w:color="auto"/>
      <w:widowControl w:val="off"/>
    </w:pPr>
  </w:style>
  <w:style w:type="paragraph" w:styleId="1595">
    <w:name w:val="List 4"/>
    <w:basedOn w:val="1378"/>
    <w:uiPriority w:val="99"/>
    <w:semiHidden/>
    <w:pPr>
      <w:contextualSpacing w:val="true"/>
      <w:ind w:left="1132" w:hanging="283"/>
    </w:pPr>
  </w:style>
  <w:style w:type="paragraph" w:styleId="1596">
    <w:name w:val="List Continue 3"/>
    <w:basedOn w:val="1378"/>
    <w:uiPriority w:val="99"/>
    <w:pPr>
      <w:contextualSpacing w:val="true"/>
      <w:ind w:left="849"/>
      <w:spacing w:after="120"/>
    </w:pPr>
  </w:style>
  <w:style w:type="paragraph" w:styleId="1597">
    <w:name w:val="footnote text"/>
    <w:basedOn w:val="1378"/>
    <w:link w:val="1598"/>
    <w:uiPriority w:val="99"/>
    <w:rPr>
      <w:sz w:val="20"/>
      <w:szCs w:val="20"/>
    </w:rPr>
  </w:style>
  <w:style w:type="character" w:styleId="1598" w:customStyle="1">
    <w:name w:val="Текст сноски Знак"/>
    <w:basedOn w:val="1388"/>
    <w:link w:val="1597"/>
    <w:uiPriority w:val="99"/>
    <w:rPr>
      <w:rFonts w:cs="Times New Roman"/>
    </w:rPr>
  </w:style>
  <w:style w:type="character" w:styleId="1599">
    <w:name w:val="footnote reference"/>
    <w:basedOn w:val="1388"/>
    <w:uiPriority w:val="99"/>
    <w:semiHidden/>
    <w:rPr>
      <w:rFonts w:cs="Times New Roman"/>
      <w:vertAlign w:val="superscript"/>
    </w:rPr>
  </w:style>
  <w:style w:type="paragraph" w:styleId="1600" w:customStyle="1">
    <w:name w:val="Основной текст с отступом 31"/>
    <w:basedOn w:val="1378"/>
    <w:uiPriority w:val="99"/>
    <w:rPr>
      <w:rFonts w:ascii="Arial" w:hAnsi="Arial" w:cs="Mangal" w:eastAsia="SimSun"/>
      <w:sz w:val="28"/>
      <w:lang w:bidi="hi-IN" w:eastAsia="hi-IN"/>
    </w:rPr>
    <w:pPr>
      <w:ind w:firstLine="550"/>
      <w:jc w:val="both"/>
      <w:widowControl w:val="off"/>
    </w:pPr>
  </w:style>
  <w:style w:type="paragraph" w:styleId="1601">
    <w:name w:val="Title"/>
    <w:basedOn w:val="1378"/>
    <w:next w:val="1603"/>
    <w:link w:val="1602"/>
    <w:qFormat/>
    <w:uiPriority w:val="99"/>
    <w:rPr>
      <w:rFonts w:ascii="Arial" w:hAnsi="Arial" w:cs="Mangal" w:eastAsia="Microsoft YaHei"/>
      <w:sz w:val="28"/>
      <w:szCs w:val="28"/>
      <w:lang w:bidi="hi-IN" w:eastAsia="hi-IN"/>
    </w:rPr>
    <w:pPr>
      <w:keepNext/>
      <w:spacing w:after="120" w:before="240"/>
      <w:widowControl w:val="off"/>
    </w:pPr>
  </w:style>
  <w:style w:type="character" w:styleId="1602" w:customStyle="1">
    <w:name w:val="Заголовок Знак"/>
    <w:basedOn w:val="1388"/>
    <w:link w:val="1601"/>
    <w:uiPriority w:val="99"/>
    <w:rPr>
      <w:rFonts w:ascii="Cambria" w:hAnsi="Cambria" w:cs="Times New Roman"/>
      <w:b/>
      <w:bCs/>
      <w:sz w:val="32"/>
      <w:szCs w:val="32"/>
    </w:rPr>
  </w:style>
  <w:style w:type="paragraph" w:styleId="1603">
    <w:name w:val="Body Text"/>
    <w:basedOn w:val="1378"/>
    <w:link w:val="1604"/>
    <w:uiPriority w:val="99"/>
    <w:semiHidden/>
    <w:pPr>
      <w:spacing w:after="120"/>
    </w:pPr>
  </w:style>
  <w:style w:type="character" w:styleId="1604" w:customStyle="1">
    <w:name w:val="Основной текст Знак"/>
    <w:basedOn w:val="1388"/>
    <w:link w:val="1603"/>
    <w:uiPriority w:val="99"/>
    <w:semiHidden/>
    <w:rPr>
      <w:rFonts w:cs="Times New Roman"/>
      <w:sz w:val="24"/>
    </w:rPr>
  </w:style>
  <w:style w:type="paragraph" w:styleId="1605" w:customStyle="1">
    <w:name w:val="ConsPlusNormal"/>
    <w:uiPriority w:val="99"/>
    <w:rPr>
      <w:rFonts w:ascii="Arial" w:hAnsi="Arial" w:cs="Arial"/>
      <w:lang w:eastAsia="ar-SA"/>
    </w:rPr>
    <w:pPr>
      <w:ind w:firstLine="720"/>
      <w:widowControl w:val="off"/>
    </w:pPr>
  </w:style>
  <w:style w:type="paragraph" w:styleId="1606" w:customStyle="1">
    <w:name w:val="Знак Знак Знак Знак Знак Знак Знак"/>
    <w:basedOn w:val="1378"/>
    <w:uiPriority w:val="99"/>
    <w:rPr>
      <w:rFonts w:ascii="Verdana" w:hAnsi="Verdana"/>
      <w:sz w:val="20"/>
      <w:szCs w:val="20"/>
      <w:lang w:val="en-US" w:eastAsia="en-US"/>
    </w:rPr>
    <w:pPr>
      <w:spacing w:lineRule="exact" w:line="240" w:after="160"/>
      <w:widowControl w:val="off"/>
    </w:pPr>
  </w:style>
  <w:style w:type="paragraph" w:styleId="1607">
    <w:name w:val="Normal (Web)"/>
    <w:basedOn w:val="1378"/>
    <w:uiPriority w:val="99"/>
    <w:pPr>
      <w:spacing w:after="100" w:afterAutospacing="1" w:before="100" w:beforeAutospacing="1"/>
    </w:pPr>
  </w:style>
  <w:style w:type="paragraph" w:styleId="1608" w:customStyle="1">
    <w:name w:val="ConsPlusTitle"/>
    <w:uiPriority w:val="99"/>
    <w:rPr>
      <w:b/>
      <w:bCs/>
      <w:sz w:val="28"/>
      <w:szCs w:val="28"/>
    </w:rPr>
  </w:style>
  <w:style w:type="paragraph" w:styleId="1609">
    <w:name w:val="endnote text"/>
    <w:basedOn w:val="1378"/>
    <w:link w:val="1610"/>
    <w:uiPriority w:val="99"/>
    <w:semiHidden/>
    <w:rPr>
      <w:sz w:val="20"/>
      <w:szCs w:val="20"/>
    </w:rPr>
  </w:style>
  <w:style w:type="character" w:styleId="1610" w:customStyle="1">
    <w:name w:val="Текст концевой сноски Знак"/>
    <w:basedOn w:val="1388"/>
    <w:link w:val="1609"/>
    <w:uiPriority w:val="99"/>
    <w:semiHidden/>
    <w:rPr>
      <w:rFonts w:cs="Times New Roman"/>
    </w:rPr>
  </w:style>
  <w:style w:type="character" w:styleId="1611">
    <w:name w:val="endnote reference"/>
    <w:basedOn w:val="1388"/>
    <w:uiPriority w:val="99"/>
    <w:semiHidden/>
    <w:rPr>
      <w:rFonts w:cs="Times New Roman"/>
      <w:vertAlign w:val="superscript"/>
    </w:rPr>
  </w:style>
  <w:style w:type="paragraph" w:styleId="1612">
    <w:name w:val="Document Map"/>
    <w:basedOn w:val="1378"/>
    <w:link w:val="1613"/>
    <w:uiPriority w:val="99"/>
    <w:semiHidden/>
    <w:rPr>
      <w:rFonts w:ascii="Tahoma" w:hAnsi="Tahoma"/>
      <w:sz w:val="16"/>
      <w:szCs w:val="16"/>
    </w:rPr>
  </w:style>
  <w:style w:type="character" w:styleId="1613" w:customStyle="1">
    <w:name w:val="Схема документа Знак"/>
    <w:basedOn w:val="1388"/>
    <w:link w:val="1612"/>
    <w:uiPriority w:val="99"/>
    <w:semiHidden/>
    <w:rPr>
      <w:rFonts w:ascii="Tahoma" w:hAnsi="Tahoma" w:cs="Times New Roman"/>
      <w:sz w:val="16"/>
    </w:rPr>
  </w:style>
  <w:style w:type="paragraph" w:styleId="1614" w:customStyle="1">
    <w:name w:val="Default"/>
    <w:uiPriority w:val="99"/>
    <w:rPr>
      <w:color w:val="000000"/>
      <w:sz w:val="24"/>
      <w:szCs w:val="24"/>
    </w:rPr>
  </w:style>
  <w:style w:type="character" w:styleId="1615">
    <w:name w:val="annotation reference"/>
    <w:basedOn w:val="1388"/>
    <w:uiPriority w:val="99"/>
    <w:semiHidden/>
    <w:rPr>
      <w:rFonts w:cs="Times New Roman"/>
      <w:sz w:val="16"/>
    </w:rPr>
  </w:style>
  <w:style w:type="paragraph" w:styleId="1616">
    <w:name w:val="annotation text"/>
    <w:basedOn w:val="1378"/>
    <w:link w:val="1617"/>
    <w:uiPriority w:val="99"/>
    <w:semiHidden/>
    <w:rPr>
      <w:sz w:val="20"/>
      <w:szCs w:val="20"/>
    </w:rPr>
  </w:style>
  <w:style w:type="character" w:styleId="1617" w:customStyle="1">
    <w:name w:val="Текст примечания Знак"/>
    <w:basedOn w:val="1388"/>
    <w:link w:val="1616"/>
    <w:uiPriority w:val="99"/>
    <w:semiHidden/>
    <w:rPr>
      <w:rFonts w:cs="Times New Roman"/>
    </w:rPr>
  </w:style>
  <w:style w:type="character" w:styleId="1618" w:customStyle="1">
    <w:name w:val="Без интервала Знак"/>
    <w:link w:val="1566"/>
    <w:uiPriority w:val="99"/>
    <w:rPr>
      <w:sz w:val="22"/>
      <w:szCs w:val="22"/>
      <w:lang w:bidi="ar-SA"/>
    </w:rPr>
  </w:style>
  <w:style w:type="paragraph" w:styleId="1619" w:customStyle="1">
    <w:name w:val="Pa9"/>
    <w:basedOn w:val="1614"/>
    <w:next w:val="1614"/>
    <w:uiPriority w:val="99"/>
    <w:rPr>
      <w:color w:val="auto"/>
    </w:rPr>
    <w:pPr>
      <w:spacing w:lineRule="atLeast" w:line="241"/>
    </w:pPr>
  </w:style>
  <w:style w:type="paragraph" w:styleId="1620" w:customStyle="1">
    <w:name w:val="Pa15"/>
    <w:basedOn w:val="1614"/>
    <w:next w:val="1614"/>
    <w:uiPriority w:val="99"/>
    <w:rPr>
      <w:color w:val="auto"/>
    </w:rPr>
    <w:pPr>
      <w:spacing w:lineRule="atLeast" w:line="241"/>
    </w:pPr>
  </w:style>
  <w:style w:type="character" w:styleId="1621" w:customStyle="1">
    <w:name w:val="A1"/>
    <w:uiPriority w:val="99"/>
    <w:rPr>
      <w:b/>
      <w:color w:val="000000"/>
      <w:sz w:val="20"/>
    </w:rPr>
  </w:style>
  <w:style w:type="character" w:styleId="1622" w:customStyle="1">
    <w:name w:val="A7"/>
    <w:uiPriority w:val="99"/>
    <w:rPr>
      <w:color w:val="000000"/>
      <w:sz w:val="20"/>
      <w:u w:val="single"/>
    </w:rPr>
  </w:style>
  <w:style w:type="paragraph" w:styleId="1623" w:customStyle="1">
    <w:name w:val="Pa16"/>
    <w:basedOn w:val="1614"/>
    <w:next w:val="1614"/>
    <w:uiPriority w:val="99"/>
    <w:rPr>
      <w:color w:val="auto"/>
    </w:rPr>
    <w:pPr>
      <w:spacing w:lineRule="atLeast" w:line="201"/>
    </w:pPr>
  </w:style>
  <w:style w:type="paragraph" w:styleId="1624" w:customStyle="1">
    <w:name w:val="Pa6"/>
    <w:basedOn w:val="1614"/>
    <w:next w:val="1614"/>
    <w:uiPriority w:val="99"/>
    <w:rPr>
      <w:color w:val="auto"/>
    </w:rPr>
    <w:pPr>
      <w:spacing w:lineRule="atLeast" w:line="201"/>
    </w:pPr>
  </w:style>
  <w:style w:type="paragraph" w:styleId="1625">
    <w:name w:val="annotation subject"/>
    <w:basedOn w:val="1616"/>
    <w:next w:val="1616"/>
    <w:link w:val="1626"/>
    <w:uiPriority w:val="99"/>
    <w:semiHidden/>
    <w:rPr>
      <w:b/>
      <w:bCs/>
    </w:rPr>
  </w:style>
  <w:style w:type="character" w:styleId="1626" w:customStyle="1">
    <w:name w:val="Тема примечания Знак"/>
    <w:basedOn w:val="1617"/>
    <w:link w:val="1625"/>
    <w:uiPriority w:val="99"/>
    <w:semiHidden/>
    <w:rPr>
      <w:rFonts w:cs="Times New Roman"/>
      <w:b/>
    </w:rPr>
  </w:style>
  <w:style w:type="paragraph" w:styleId="1627">
    <w:name w:val="HTML Preformatted"/>
    <w:basedOn w:val="1378"/>
    <w:link w:val="1628"/>
    <w:uiPriority w:val="99"/>
    <w:rPr>
      <w:rFonts w:ascii="Courier New" w:hAnsi="Courier New"/>
      <w:sz w:val="20"/>
      <w:szCs w:val="20"/>
    </w:rPr>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1628" w:customStyle="1">
    <w:name w:val="Стандартный HTML Знак"/>
    <w:basedOn w:val="1388"/>
    <w:link w:val="1627"/>
    <w:uiPriority w:val="99"/>
    <w:rPr>
      <w:rFonts w:ascii="Courier New" w:hAnsi="Courier New" w:cs="Times New Roman"/>
    </w:rPr>
  </w:style>
  <w:style w:type="character" w:styleId="1629">
    <w:name w:val="Emphasis"/>
    <w:basedOn w:val="1388"/>
    <w:qFormat/>
    <w:uiPriority w:val="20"/>
    <w:rPr>
      <w:rFonts w:cs="Times New Roman"/>
      <w:i/>
    </w:rPr>
  </w:style>
  <w:style w:type="paragraph" w:styleId="1630" w:customStyle="1">
    <w:name w:val="formattext"/>
    <w:basedOn w:val="1378"/>
    <w:uiPriority w:val="99"/>
    <w:pPr>
      <w:spacing w:after="100" w:afterAutospacing="1" w:before="100" w:beforeAutospacing="1"/>
    </w:pPr>
  </w:style>
  <w:style w:type="character" w:styleId="1631" w:customStyle="1">
    <w:name w:val="A0"/>
    <w:uiPriority w:val="99"/>
    <w:rPr>
      <w:color w:val="000000"/>
      <w:sz w:val="20"/>
    </w:rPr>
  </w:style>
  <w:style w:type="paragraph" w:styleId="1632">
    <w:name w:val="Revision"/>
    <w:uiPriority w:val="99"/>
    <w:hidden/>
    <w:semiHidden/>
    <w:rPr>
      <w:sz w:val="24"/>
      <w:szCs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ustomXml" Target="../customXml/item1.xml" /><Relationship Id="rId11" Type="http://schemas.openxmlformats.org/officeDocument/2006/relationships/customXml" Target="../customXml/item2.xml" /><Relationship Id="rId12" Type="http://schemas.openxmlformats.org/officeDocument/2006/relationships/customXml" Target="../customXml/item3.xml" /><Relationship Id="rId13" Type="http://schemas.openxmlformats.org/officeDocument/2006/relationships/image" Target="media/image1.jpg"/><Relationship Id="rId14" Type="http://schemas.openxmlformats.org/officeDocument/2006/relationships/hyperlink" Target="consultantplus://offline/ref=DFC99CDDE72A0794CF647DA66BED83E3535CCA9BFDAB48C9ADAF7A1AC74A16D6641A023C81A36B2A31E5F1992B45322B80EC52CBBEB73223c7X0J" TargetMode="External"/><Relationship Id="rId15" Type="http://schemas.openxmlformats.org/officeDocument/2006/relationships/hyperlink" Target="consultantplus://offline/ref=F0C99DC158CFECBE23FD23266CCA16BFCD3C1AC70E1DCC516142386E3FB5085D164BA88D86NDbD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 Id="rId1" Type="http://schemas.openxmlformats.org/officeDocument/2006/relationships/hyperlink" Target="http://www.eseur.ru/Sovmestnoe_pismo_Minobrnauki_i_Profsouza_po_sokrascheniu_i_ustraneniu_izbitochnoy_otchetnosti_uchiteley/" TargetMode="External"/></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26421131-1A50-4CC8-927E-A41BDB3FCE32}">
  <ds:schemaRefs>
    <ds:schemaRef ds:uri="http://schemas.openxmlformats.org/officeDocument/2006/bibliography"/>
  </ds:schemaRefs>
</ds:datastoreItem>
</file>

<file path=customXml/itemProps3.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Р7-Офис/6.4.2.28</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revision>19</cp:revision>
  <dcterms:created xsi:type="dcterms:W3CDTF">2020-11-03T13:28:00Z</dcterms:created>
  <dcterms:modified xsi:type="dcterms:W3CDTF">2022-06-07T14:30:21Z</dcterms:modified>
</cp:coreProperties>
</file>